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bottomFromText="0" w:horzAnchor="margin" w:leftFromText="142" w:rightFromText="142" w:tblpX="0" w:tblpXSpec="center" w:tblpY="1064" w:topFromText="0" w:vertAnchor="page"/>
        <w:tblW w:w="9341" w:type="dxa"/>
        <w:jc w:val="center"/>
        <w:tblInd w:w="0" w:type="dxa"/>
        <w:tblCellMar>
          <w:top w:w="0" w:type="dxa"/>
          <w:left w:w="99" w:type="dxa"/>
          <w:bottom w:w="0" w:type="dxa"/>
          <w:right w:w="99" w:type="dxa"/>
        </w:tblCellMar>
        <w:tblLook w:noVBand="0" w:val="0000" w:noHBand="0" w:lastColumn="0" w:firstColumn="0" w:lastRow="0" w:firstRow="0"/>
      </w:tblPr>
      <w:tblGrid>
        <w:gridCol w:w="2112"/>
        <w:gridCol w:w="2620"/>
        <w:gridCol w:w="1348"/>
        <w:gridCol w:w="3260"/>
      </w:tblGrid>
      <w:tr>
        <w:trPr>
          <w:trHeight w:val="510" w:hRule="atLeast"/>
        </w:trPr>
        <w:tc>
          <w:tcPr>
            <w:tcW w:w="9340" w:type="dxa"/>
            <w:gridSpan w:val="4"/>
            <w:tcBorders>
              <w:top w:val="single" w:sz="12" w:space="0" w:color="000000"/>
              <w:left w:val="single" w:sz="12" w:space="0" w:color="000000"/>
              <w:bottom w:val="double" w:sz="4" w:space="0" w:color="000000"/>
              <w:right w:val="single" w:sz="12" w:space="0" w:color="000000"/>
            </w:tcBorders>
            <w:vAlign w:val="center"/>
          </w:tcPr>
          <w:p>
            <w:pPr>
              <w:pStyle w:val="Normal"/>
              <w:jc w:val="center"/>
              <w:rPr>
                <w:b/>
                <w:b/>
                <w:sz w:val="24"/>
                <w:szCs w:val="20"/>
              </w:rPr>
            </w:pPr>
            <w:r>
              <w:rPr>
                <w:b/>
                <w:sz w:val="24"/>
                <w:szCs w:val="20"/>
              </w:rPr>
              <w:t>国民健康保険高額療養費申請書兼承諾書</w:t>
            </w:r>
          </w:p>
          <w:p>
            <w:pPr>
              <w:pStyle w:val="Normal"/>
              <w:jc w:val="center"/>
              <w:rPr>
                <w:b/>
                <w:b/>
                <w:sz w:val="24"/>
                <w:szCs w:val="20"/>
              </w:rPr>
            </w:pPr>
            <w:r>
              <w:rPr>
                <w:b/>
                <w:sz w:val="22"/>
                <w:szCs w:val="20"/>
              </w:rPr>
              <w:t>（申請手続簡素化世帯用）</w:t>
            </w:r>
          </w:p>
        </w:tc>
      </w:tr>
      <w:tr>
        <w:trPr>
          <w:trHeight w:val="402" w:hRule="atLeast"/>
        </w:trPr>
        <w:tc>
          <w:tcPr>
            <w:tcW w:w="2112" w:type="dxa"/>
            <w:tcBorders>
              <w:top w:val="double" w:sz="4" w:space="0" w:color="000000"/>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szCs w:val="20"/>
              </w:rPr>
            </w:pPr>
            <w:r>
              <w:rPr>
                <w:szCs w:val="20"/>
              </w:rPr>
              <w:t>被保険者番号</w:t>
            </w:r>
          </w:p>
        </w:tc>
        <w:tc>
          <w:tcPr>
            <w:tcW w:w="2620" w:type="dxa"/>
            <w:tcBorders>
              <w:top w:val="double" w:sz="4" w:space="0" w:color="000000"/>
              <w:left w:val="single" w:sz="4" w:space="0" w:color="000000"/>
              <w:bottom w:val="single" w:sz="4" w:space="0" w:color="000000"/>
              <w:right w:val="single" w:sz="4" w:space="0" w:color="000000"/>
            </w:tcBorders>
            <w:shd w:color="auto" w:fill="FFF2CC" w:themeFill="accent4" w:themeFillTint="33" w:val="clear"/>
            <w:vAlign w:val="center"/>
          </w:tcPr>
          <w:p>
            <w:pPr>
              <w:pStyle w:val="Normal"/>
              <w:rPr>
                <w:sz w:val="24"/>
                <w:szCs w:val="20"/>
              </w:rPr>
            </w:pPr>
            <w:r>
              <w:rPr>
                <w:sz w:val="24"/>
                <w:szCs w:val="20"/>
              </w:rPr>
              <w:t xml:space="preserve"> </w:t>
            </w:r>
            <w:r>
              <w:rPr>
                <w:sz w:val="24"/>
                <w:szCs w:val="20"/>
              </w:rPr>
              <w:t>長</w:t>
            </w:r>
          </w:p>
        </w:tc>
        <w:tc>
          <w:tcPr>
            <w:tcW w:w="1348" w:type="dxa"/>
            <w:tcBorders>
              <w:top w:val="doub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Cs w:val="21"/>
              </w:rPr>
            </w:pPr>
            <w:r>
              <w:rPr>
                <w:szCs w:val="21"/>
              </w:rPr>
              <w:t>申請日</w:t>
            </w:r>
          </w:p>
        </w:tc>
        <w:tc>
          <w:tcPr>
            <w:tcW w:w="3260" w:type="dxa"/>
            <w:tcBorders>
              <w:top w:val="double" w:sz="4" w:space="0" w:color="000000"/>
              <w:left w:val="single" w:sz="4" w:space="0" w:color="000000"/>
              <w:bottom w:val="single" w:sz="4" w:space="0" w:color="000000"/>
              <w:right w:val="single" w:sz="12" w:space="0" w:color="000000"/>
            </w:tcBorders>
            <w:shd w:color="auto" w:fill="FFF2CC" w:themeFill="accent4" w:themeFillTint="33" w:val="clear"/>
            <w:vAlign w:val="center"/>
          </w:tcPr>
          <w:p>
            <w:pPr>
              <w:pStyle w:val="Normal"/>
              <w:jc w:val="right"/>
              <w:rPr>
                <w:sz w:val="24"/>
                <w:szCs w:val="20"/>
              </w:rPr>
            </w:pPr>
            <w:r>
              <w:rPr/>
              <w:t>　　年　　　月　　　日</w:t>
            </w:r>
          </w:p>
        </w:tc>
      </w:tr>
      <w:tr>
        <w:trPr>
          <w:trHeight w:val="402" w:hRule="atLeast"/>
          <w:cantSplit w:val="true"/>
        </w:trPr>
        <w:tc>
          <w:tcPr>
            <w:tcW w:w="2112" w:type="dxa"/>
            <w:tcBorders>
              <w:top w:val="single" w:sz="4" w:space="0" w:color="000000"/>
              <w:left w:val="single" w:sz="12" w:space="0" w:color="000000"/>
              <w:bottom w:val="single" w:sz="4" w:space="0" w:color="000000"/>
              <w:right w:val="single" w:sz="4" w:space="0" w:color="000000"/>
            </w:tcBorders>
            <w:shd w:color="auto" w:fill="D9D9D9" w:themeFill="background1" w:themeFillShade="d9" w:val="clear"/>
            <w:vAlign w:val="center"/>
          </w:tcPr>
          <w:p>
            <w:pPr>
              <w:pStyle w:val="Normal"/>
              <w:jc w:val="center"/>
              <w:rPr>
                <w:szCs w:val="20"/>
              </w:rPr>
            </w:pPr>
            <w:r>
              <w:rPr>
                <w:szCs w:val="20"/>
              </w:rPr>
              <w:t>申請者</w:t>
            </w:r>
            <w:r>
              <w:rPr>
                <w:szCs w:val="20"/>
              </w:rPr>
              <w:t>(</w:t>
            </w:r>
            <w:r>
              <w:rPr>
                <w:szCs w:val="20"/>
              </w:rPr>
              <w:t>世帯主</w:t>
            </w:r>
            <w:r>
              <w:rPr>
                <w:szCs w:val="20"/>
              </w:rPr>
              <w:t>)</w:t>
            </w:r>
            <w:r>
              <w:rPr>
                <w:szCs w:val="20"/>
              </w:rPr>
              <w:t>氏名</w:t>
            </w:r>
          </w:p>
        </w:tc>
        <w:tc>
          <w:tcPr>
            <w:tcW w:w="2620"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vAlign w:val="center"/>
          </w:tcPr>
          <w:p>
            <w:pPr>
              <w:pStyle w:val="Normal"/>
              <w:jc w:val="center"/>
              <w:rPr>
                <w:szCs w:val="20"/>
              </w:rPr>
            </w:pPr>
            <w:r>
              <w:rPr>
                <w:szCs w:val="20"/>
              </w:rPr>
            </w:r>
          </w:p>
        </w:tc>
        <w:tc>
          <w:tcPr>
            <w:tcW w:w="13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jc w:val="center"/>
              <w:rPr>
                <w:szCs w:val="21"/>
              </w:rPr>
            </w:pPr>
            <w:r>
              <w:rPr>
                <w:szCs w:val="21"/>
              </w:rPr>
              <w:t>生年月日</w:t>
            </w:r>
          </w:p>
        </w:tc>
        <w:tc>
          <w:tcPr>
            <w:tcW w:w="3260" w:type="dxa"/>
            <w:tcBorders>
              <w:top w:val="single" w:sz="4" w:space="0" w:color="000000"/>
              <w:left w:val="single" w:sz="4" w:space="0" w:color="000000"/>
              <w:bottom w:val="single" w:sz="4" w:space="0" w:color="000000"/>
              <w:right w:val="single" w:sz="12" w:space="0" w:color="000000"/>
            </w:tcBorders>
            <w:shd w:color="auto" w:fill="FFF2CC" w:themeFill="accent4" w:themeFillTint="33" w:val="clear"/>
            <w:vAlign w:val="center"/>
          </w:tcPr>
          <w:p>
            <w:pPr>
              <w:pStyle w:val="Normal"/>
              <w:jc w:val="right"/>
              <w:rPr>
                <w:szCs w:val="20"/>
              </w:rPr>
            </w:pPr>
            <w:r>
              <w:rPr/>
              <w:t>　　年　　　月　　　日</w:t>
            </w:r>
          </w:p>
        </w:tc>
      </w:tr>
      <w:tr>
        <w:trPr>
          <w:trHeight w:val="402" w:hRule="atLeast"/>
          <w:cantSplit w:val="true"/>
        </w:trPr>
        <w:tc>
          <w:tcPr>
            <w:tcW w:w="2112" w:type="dxa"/>
            <w:tcBorders>
              <w:top w:val="single" w:sz="4" w:space="0" w:color="000000"/>
              <w:left w:val="single" w:sz="12" w:space="0" w:color="000000"/>
              <w:bottom w:val="single" w:sz="4" w:space="0" w:color="000000"/>
              <w:right w:val="single" w:sz="4" w:space="0" w:color="000000"/>
            </w:tcBorders>
            <w:shd w:color="auto" w:fill="D9D9D9" w:themeFill="background1" w:themeFillShade="d9" w:val="clear"/>
            <w:vAlign w:val="center"/>
          </w:tcPr>
          <w:p>
            <w:pPr>
              <w:pStyle w:val="Normal"/>
              <w:widowControl/>
              <w:jc w:val="center"/>
              <w:rPr/>
            </w:pPr>
            <w:r>
              <w:rPr/>
              <w:t>申請者</w:t>
            </w:r>
            <w:r>
              <w:rPr/>
              <w:t>(</w:t>
            </w:r>
            <w:r>
              <w:rPr/>
              <w:t>世帯主</w:t>
            </w:r>
            <w:r>
              <w:rPr/>
              <w:t>)</w:t>
            </w:r>
            <w:r>
              <w:rPr/>
              <w:t>住所</w:t>
            </w:r>
          </w:p>
        </w:tc>
        <w:tc>
          <w:tcPr>
            <w:tcW w:w="7228" w:type="dxa"/>
            <w:gridSpan w:val="3"/>
            <w:tcBorders>
              <w:top w:val="single" w:sz="4" w:space="0" w:color="000000"/>
              <w:left w:val="single" w:sz="4" w:space="0" w:color="000000"/>
              <w:bottom w:val="single" w:sz="4" w:space="0" w:color="000000"/>
              <w:right w:val="single" w:sz="12" w:space="0" w:color="000000"/>
            </w:tcBorders>
            <w:shd w:color="auto" w:fill="FFF2CC" w:themeFill="accent4" w:themeFillTint="33" w:val="clear"/>
            <w:vAlign w:val="center"/>
          </w:tcPr>
          <w:p>
            <w:pPr>
              <w:pStyle w:val="Normal"/>
              <w:jc w:val="left"/>
              <w:rPr>
                <w:szCs w:val="20"/>
              </w:rPr>
            </w:pPr>
            <w:r>
              <w:rPr>
                <w:szCs w:val="20"/>
              </w:rPr>
              <w:t>　</w:t>
            </w:r>
          </w:p>
        </w:tc>
      </w:tr>
      <w:tr>
        <w:trPr>
          <w:trHeight w:val="402" w:hRule="atLeast"/>
          <w:cantSplit w:val="true"/>
        </w:trPr>
        <w:tc>
          <w:tcPr>
            <w:tcW w:w="2112" w:type="dxa"/>
            <w:tcBorders>
              <w:top w:val="single" w:sz="4" w:space="0" w:color="000000"/>
              <w:left w:val="single" w:sz="12" w:space="0" w:color="000000"/>
              <w:bottom w:val="single" w:sz="4" w:space="0" w:color="000000"/>
              <w:right w:val="single" w:sz="4" w:space="0" w:color="000000"/>
            </w:tcBorders>
            <w:shd w:color="auto" w:fill="D9D9D9" w:themeFill="background1" w:themeFillShade="d9" w:val="clear"/>
            <w:vAlign w:val="center"/>
          </w:tcPr>
          <w:p>
            <w:pPr>
              <w:pStyle w:val="Normal"/>
              <w:widowControl/>
              <w:jc w:val="center"/>
              <w:rPr/>
            </w:pPr>
            <w:r>
              <w:rPr/>
              <w:t>電話番号</w:t>
            </w:r>
          </w:p>
        </w:tc>
        <w:tc>
          <w:tcPr>
            <w:tcW w:w="2620" w:type="dxa"/>
            <w:tcBorders>
              <w:top w:val="single" w:sz="4" w:space="0" w:color="000000"/>
              <w:left w:val="single" w:sz="4" w:space="0" w:color="000000"/>
              <w:bottom w:val="single" w:sz="4" w:space="0" w:color="000000"/>
              <w:right w:val="single" w:sz="4" w:space="0" w:color="000000"/>
            </w:tcBorders>
            <w:shd w:color="auto" w:fill="FFF2CC" w:themeFill="accent4" w:themeFillTint="33" w:val="clear"/>
            <w:vAlign w:val="center"/>
          </w:tcPr>
          <w:p>
            <w:pPr>
              <w:pStyle w:val="Normal"/>
              <w:jc w:val="center"/>
              <w:rPr>
                <w:szCs w:val="20"/>
              </w:rPr>
            </w:pPr>
            <w:r>
              <w:rPr>
                <w:szCs w:val="20"/>
              </w:rPr>
            </w:r>
          </w:p>
        </w:tc>
        <w:tc>
          <w:tcPr>
            <w:tcW w:w="1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Cs w:val="20"/>
              </w:rPr>
            </w:pPr>
            <w:r>
              <w:rPr>
                <w:szCs w:val="20"/>
              </w:rPr>
              <w:t>個人番号</w:t>
            </w:r>
          </w:p>
        </w:tc>
        <w:tc>
          <w:tcPr>
            <w:tcW w:w="3260" w:type="dxa"/>
            <w:tcBorders>
              <w:top w:val="single" w:sz="4" w:space="0" w:color="000000"/>
              <w:left w:val="single" w:sz="4" w:space="0" w:color="000000"/>
              <w:bottom w:val="single" w:sz="4" w:space="0" w:color="000000"/>
              <w:right w:val="single" w:sz="12" w:space="0" w:color="000000"/>
            </w:tcBorders>
            <w:vAlign w:val="center"/>
          </w:tcPr>
          <w:p>
            <w:pPr>
              <w:pStyle w:val="Normal"/>
              <w:jc w:val="center"/>
              <w:rPr>
                <w:szCs w:val="20"/>
              </w:rPr>
            </w:pPr>
            <w:r>
              <w:rPr>
                <w:szCs w:val="20"/>
              </w:rPr>
            </w:r>
          </w:p>
        </w:tc>
      </w:tr>
      <w:tr>
        <w:trPr>
          <w:trHeight w:val="418" w:hRule="atLeast"/>
          <w:cantSplit w:val="true"/>
        </w:trPr>
        <w:tc>
          <w:tcPr>
            <w:tcW w:w="4732" w:type="dxa"/>
            <w:gridSpan w:val="2"/>
            <w:vMerge w:val="restart"/>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jc w:val="center"/>
              <w:rPr>
                <w:szCs w:val="20"/>
              </w:rPr>
            </w:pPr>
            <w:r>
              <w:rPr>
                <w:szCs w:val="20"/>
              </w:rPr>
              <w:t>公費負担医療、医療助成制度または医療機関が</w:t>
            </w:r>
          </w:p>
          <w:p>
            <w:pPr>
              <w:pStyle w:val="Normal"/>
              <w:jc w:val="center"/>
              <w:rPr>
                <w:szCs w:val="20"/>
              </w:rPr>
            </w:pPr>
            <w:r>
              <w:rPr>
                <w:szCs w:val="20"/>
              </w:rPr>
              <w:t>実施している事業により、自己負担額が無料</w:t>
            </w:r>
          </w:p>
          <w:p>
            <w:pPr>
              <w:pStyle w:val="Normal"/>
              <w:jc w:val="center"/>
              <w:rPr>
                <w:szCs w:val="20"/>
              </w:rPr>
            </w:pPr>
            <w:r>
              <w:rPr>
                <w:szCs w:val="20"/>
              </w:rPr>
              <w:t>または低額になっている場合は右欄を記入</w:t>
            </w:r>
          </w:p>
        </w:tc>
        <w:tc>
          <w:tcPr>
            <w:tcW w:w="1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Cs w:val="20"/>
              </w:rPr>
            </w:pPr>
            <w:r>
              <w:rPr>
                <w:szCs w:val="20"/>
              </w:rPr>
              <w:t>対象者氏名</w:t>
            </w:r>
          </w:p>
        </w:tc>
        <w:tc>
          <w:tcPr>
            <w:tcW w:w="3260" w:type="dxa"/>
            <w:tcBorders>
              <w:top w:val="single" w:sz="4" w:space="0" w:color="000000"/>
              <w:left w:val="single" w:sz="4" w:space="0" w:color="000000"/>
              <w:bottom w:val="single" w:sz="4" w:space="0" w:color="000000"/>
              <w:right w:val="single" w:sz="12" w:space="0" w:color="000000"/>
            </w:tcBorders>
            <w:vAlign w:val="center"/>
          </w:tcPr>
          <w:p>
            <w:pPr>
              <w:pStyle w:val="Normal"/>
              <w:jc w:val="center"/>
              <w:rPr>
                <w:szCs w:val="20"/>
              </w:rPr>
            </w:pPr>
            <w:r>
              <w:rPr>
                <w:szCs w:val="20"/>
              </w:rPr>
            </w:r>
          </w:p>
        </w:tc>
      </w:tr>
      <w:tr>
        <w:trPr>
          <w:trHeight w:val="418" w:hRule="atLeast"/>
          <w:cantSplit w:val="true"/>
        </w:trPr>
        <w:tc>
          <w:tcPr>
            <w:tcW w:w="4732" w:type="dxa"/>
            <w:gridSpan w:val="2"/>
            <w:vMerge w:val="continue"/>
            <w:tcBorders>
              <w:left w:val="single" w:sz="12" w:space="0" w:color="000000"/>
              <w:bottom w:val="single" w:sz="4" w:space="0" w:color="000000"/>
              <w:right w:val="single" w:sz="4" w:space="0" w:color="000000"/>
            </w:tcBorders>
            <w:shd w:color="auto" w:fill="auto" w:val="clear"/>
            <w:vAlign w:val="center"/>
          </w:tcPr>
          <w:p>
            <w:pPr>
              <w:pStyle w:val="Normal"/>
              <w:jc w:val="center"/>
              <w:rPr>
                <w:szCs w:val="20"/>
              </w:rPr>
            </w:pPr>
            <w:r>
              <w:rPr>
                <w:szCs w:val="20"/>
              </w:rPr>
            </w:r>
          </w:p>
        </w:tc>
        <w:tc>
          <w:tcPr>
            <w:tcW w:w="1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Cs w:val="20"/>
              </w:rPr>
            </w:pPr>
            <w:r>
              <w:rPr>
                <w:szCs w:val="20"/>
              </w:rPr>
              <w:t>制度名</w:t>
            </w:r>
            <w:r>
              <w:rPr>
                <w:sz w:val="16"/>
                <w:szCs w:val="20"/>
              </w:rPr>
              <w:t>または</w:t>
            </w:r>
            <w:r>
              <w:rPr>
                <w:szCs w:val="20"/>
              </w:rPr>
              <w:t>医療機関名</w:t>
            </w:r>
          </w:p>
        </w:tc>
        <w:tc>
          <w:tcPr>
            <w:tcW w:w="3260" w:type="dxa"/>
            <w:tcBorders>
              <w:top w:val="single" w:sz="4" w:space="0" w:color="000000"/>
              <w:left w:val="single" w:sz="4" w:space="0" w:color="000000"/>
              <w:bottom w:val="single" w:sz="4" w:space="0" w:color="000000"/>
              <w:right w:val="single" w:sz="12" w:space="0" w:color="000000"/>
            </w:tcBorders>
            <w:vAlign w:val="center"/>
          </w:tcPr>
          <w:p>
            <w:pPr>
              <w:pStyle w:val="Normal"/>
              <w:jc w:val="center"/>
              <w:rPr>
                <w:szCs w:val="20"/>
              </w:rPr>
            </w:pPr>
            <w:r>
              <w:rPr>
                <w:szCs w:val="20"/>
              </w:rPr>
            </w:r>
          </w:p>
        </w:tc>
      </w:tr>
    </w:tbl>
    <w:p>
      <w:pPr>
        <w:pStyle w:val="Normal"/>
        <w:tabs>
          <w:tab w:val="clear" w:pos="840"/>
          <w:tab w:val="left" w:pos="1470" w:leader="none"/>
        </w:tabs>
        <w:rPr>
          <w:sz w:val="22"/>
          <w:szCs w:val="20"/>
        </w:rPr>
      </w:pPr>
      <w:r>
        <w:rPr/>
        <mc:AlternateContent>
          <mc:Choice Requires="wps">
            <w:drawing>
              <wp:anchor behindDoc="0" distT="0" distB="0" distL="0" distR="0" simplePos="0" locked="0" layoutInCell="1" allowOverlap="1" relativeHeight="5">
                <wp:simplePos x="0" y="0"/>
                <wp:positionH relativeFrom="column">
                  <wp:posOffset>3339465</wp:posOffset>
                </wp:positionH>
                <wp:positionV relativeFrom="paragraph">
                  <wp:posOffset>-116205</wp:posOffset>
                </wp:positionV>
                <wp:extent cx="2339975" cy="488315"/>
                <wp:effectExtent l="19050" t="19050" r="22860" b="26670"/>
                <wp:wrapNone/>
                <wp:docPr id="1" name="四角形: 角を丸くする 6"/>
                <a:graphic xmlns:a="http://schemas.openxmlformats.org/drawingml/2006/main">
                  <a:graphicData uri="http://schemas.microsoft.com/office/word/2010/wordprocessingShape">
                    <wps:wsp>
                      <wps:cNvSpPr/>
                      <wps:spPr>
                        <a:xfrm>
                          <a:off x="0" y="0"/>
                          <a:ext cx="2339280" cy="487800"/>
                        </a:xfrm>
                        <a:prstGeom prst="roundRect">
                          <a:avLst>
                            <a:gd name="adj" fmla="val 16667"/>
                          </a:avLst>
                        </a:prstGeom>
                        <a:solidFill>
                          <a:schemeClr val="accent2">
                            <a:lumMod val="20000"/>
                            <a:lumOff val="80000"/>
                          </a:schemeClr>
                        </a:solidFill>
                        <a:ln w="28440">
                          <a:solidFill>
                            <a:schemeClr val="accent2">
                              <a:lumMod val="75000"/>
                            </a:schemeClr>
                          </a:solidFill>
                        </a:ln>
                      </wps:spPr>
                      <wps:style>
                        <a:lnRef idx="2">
                          <a:schemeClr val="accent1">
                            <a:shade val="50000"/>
                          </a:schemeClr>
                        </a:lnRef>
                        <a:fillRef idx="1">
                          <a:schemeClr val="accent1"/>
                        </a:fillRef>
                        <a:effectRef idx="0">
                          <a:schemeClr val="accent1"/>
                        </a:effectRef>
                        <a:fontRef idx="minor"/>
                      </wps:style>
                      <wps:txbx>
                        <w:txbxContent>
                          <w:p>
                            <w:pPr>
                              <w:pStyle w:val="Style24"/>
                              <w:jc w:val="center"/>
                              <w:rPr>
                                <w:rFonts w:ascii="BIZ UDPゴシック" w:hAnsi="BIZ UDPゴシック" w:eastAsia="BIZ UDPゴシック"/>
                                <w:b/>
                                <w:b/>
                                <w:color w:val="C45911" w:themeColor="accent2" w:themeShade="bf"/>
                                <w:sz w:val="24"/>
                              </w:rPr>
                            </w:pPr>
                            <w:r>
                              <w:rPr>
                                <w:rFonts w:ascii="BIZ UDPゴシック" w:hAnsi="BIZ UDPゴシック" w:eastAsia="BIZ UDPゴシック"/>
                                <w:b/>
                                <w:color w:val="C45911" w:themeColor="accent2" w:themeShade="bf"/>
                                <w:sz w:val="24"/>
                              </w:rPr>
                              <w:t>黄色の枠内にご記入ください</w:t>
                            </w:r>
                          </w:p>
                        </w:txbxContent>
                      </wps:txbx>
                      <wps:bodyPr anchor="ctr">
                        <a:noAutofit/>
                      </wps:bodyPr>
                    </wps:wsp>
                  </a:graphicData>
                </a:graphic>
              </wp:anchor>
            </w:drawing>
          </mc:Choice>
          <mc:Fallback>
            <w:pict/>
          </mc:Fallback>
        </mc:AlternateContent>
      </w:r>
      <w:bookmarkStart w:id="0" w:name="_GoBack"/>
      <w:bookmarkStart w:id="1" w:name="_GoBack"/>
      <w:bookmarkEnd w:id="1"/>
    </w:p>
    <w:tbl>
      <w:tblPr>
        <w:tblW w:w="9341" w:type="dxa"/>
        <w:jc w:val="center"/>
        <w:tblInd w:w="0" w:type="dxa"/>
        <w:tblCellMar>
          <w:top w:w="0" w:type="dxa"/>
          <w:left w:w="99" w:type="dxa"/>
          <w:bottom w:w="0" w:type="dxa"/>
          <w:right w:w="99" w:type="dxa"/>
        </w:tblCellMar>
        <w:tblLook w:noVBand="0" w:val="0000" w:noHBand="0" w:lastColumn="0" w:firstColumn="0" w:lastRow="0" w:firstRow="0"/>
      </w:tblPr>
      <w:tblGrid>
        <w:gridCol w:w="763"/>
        <w:gridCol w:w="219"/>
        <w:gridCol w:w="1863"/>
        <w:gridCol w:w="264"/>
        <w:gridCol w:w="264"/>
        <w:gridCol w:w="265"/>
        <w:gridCol w:w="265"/>
        <w:gridCol w:w="417"/>
        <w:gridCol w:w="421"/>
        <w:gridCol w:w="241"/>
        <w:gridCol w:w="242"/>
        <w:gridCol w:w="242"/>
        <w:gridCol w:w="242"/>
        <w:gridCol w:w="243"/>
        <w:gridCol w:w="242"/>
        <w:gridCol w:w="241"/>
        <w:gridCol w:w="242"/>
        <w:gridCol w:w="241"/>
        <w:gridCol w:w="242"/>
        <w:gridCol w:w="242"/>
        <w:gridCol w:w="242"/>
        <w:gridCol w:w="241"/>
        <w:gridCol w:w="242"/>
        <w:gridCol w:w="242"/>
        <w:gridCol w:w="242"/>
        <w:gridCol w:w="243"/>
        <w:gridCol w:w="242"/>
        <w:gridCol w:w="243"/>
      </w:tblGrid>
      <w:tr>
        <w:trPr>
          <w:trHeight w:val="419" w:hRule="atLeast"/>
        </w:trPr>
        <w:tc>
          <w:tcPr>
            <w:tcW w:w="763" w:type="dxa"/>
            <w:vMerge w:val="restart"/>
            <w:tcBorders>
              <w:top w:val="single" w:sz="2" w:space="0" w:color="000000"/>
              <w:left w:val="single" w:sz="12" w:space="0" w:color="000000"/>
              <w:bottom w:val="single" w:sz="2" w:space="0" w:color="3366FF"/>
              <w:right w:val="single" w:sz="4" w:space="0" w:color="000000"/>
            </w:tcBorders>
            <w:shd w:color="auto" w:fill="D9D9D9" w:val="clear"/>
            <w:vAlign w:val="center"/>
          </w:tcPr>
          <w:p>
            <w:pPr>
              <w:pStyle w:val="Normal"/>
              <w:jc w:val="distribute"/>
              <w:rPr/>
            </w:pPr>
            <w:r>
              <w:rPr/>
              <w:t>振込</w:t>
            </w:r>
          </w:p>
          <w:p>
            <w:pPr>
              <w:pStyle w:val="Normal"/>
              <w:jc w:val="distribute"/>
              <w:rPr/>
            </w:pPr>
            <w:r>
              <w:rPr/>
              <w:t>口座</w:t>
            </w:r>
          </w:p>
        </w:tc>
        <w:tc>
          <w:tcPr>
            <w:tcW w:w="8575" w:type="dxa"/>
            <w:gridSpan w:val="27"/>
            <w:tcBorders>
              <w:top w:val="single" w:sz="2" w:space="0" w:color="000000"/>
              <w:left w:val="single" w:sz="4" w:space="0" w:color="000000"/>
              <w:right w:val="single" w:sz="12" w:space="0" w:color="000000"/>
            </w:tcBorders>
            <w:shd w:color="auto" w:fill="FFF2CC" w:themeFill="accent4" w:themeFillTint="33" w:val="clear"/>
            <w:vAlign w:val="center"/>
          </w:tcPr>
          <w:p>
            <w:pPr>
              <w:pStyle w:val="ListParagraph"/>
              <w:numPr>
                <w:ilvl w:val="0"/>
                <w:numId w:val="3"/>
              </w:numPr>
              <w:rPr/>
            </w:pPr>
            <w:r>
              <w:rPr/>
              <w:t>振込口座を指定する（以下に口座情報を記入してください）</w:t>
            </w:r>
          </w:p>
        </w:tc>
      </w:tr>
      <w:tr>
        <w:trPr>
          <w:trHeight w:val="842" w:hRule="atLeast"/>
        </w:trPr>
        <w:tc>
          <w:tcPr>
            <w:tcW w:w="763" w:type="dxa"/>
            <w:vMerge w:val="continue"/>
            <w:tcBorders>
              <w:top w:val="single" w:sz="2" w:space="0" w:color="3366FF"/>
              <w:left w:val="single" w:sz="12" w:space="0" w:color="000000"/>
              <w:bottom w:val="single" w:sz="2" w:space="0" w:color="3366FF"/>
              <w:right w:val="single" w:sz="4" w:space="0" w:color="000000"/>
            </w:tcBorders>
            <w:shd w:color="auto" w:fill="D9D9D9" w:val="clear"/>
            <w:vAlign w:val="center"/>
          </w:tcPr>
          <w:p>
            <w:pPr>
              <w:pStyle w:val="Normal"/>
              <w:jc w:val="distribute"/>
              <w:rPr/>
            </w:pPr>
            <w:r>
              <w:rPr/>
            </w:r>
          </w:p>
        </w:tc>
        <w:tc>
          <w:tcPr>
            <w:tcW w:w="219" w:type="dxa"/>
            <w:tcBorders>
              <w:left w:val="single" w:sz="4" w:space="0" w:color="000000"/>
              <w:right w:val="single" w:sz="2" w:space="0" w:color="000000"/>
            </w:tcBorders>
            <w:shd w:color="auto" w:fill="FFF2CC" w:themeFill="accent4" w:themeFillTint="33" w:val="clear"/>
            <w:vAlign w:val="center"/>
          </w:tcPr>
          <w:p>
            <w:pPr>
              <w:pStyle w:val="Normal"/>
              <w:jc w:val="right"/>
              <w:rPr>
                <w:sz w:val="20"/>
                <w:szCs w:val="16"/>
              </w:rPr>
            </w:pPr>
            <w:r>
              <w:rPr>
                <w:sz w:val="20"/>
                <w:szCs w:val="16"/>
              </w:rPr>
            </w:r>
          </w:p>
        </w:tc>
        <w:tc>
          <w:tcPr>
            <w:tcW w:w="1863" w:type="dxa"/>
            <w:tcBorders>
              <w:top w:val="single" w:sz="4" w:space="0" w:color="000000"/>
              <w:left w:val="single" w:sz="2" w:space="0" w:color="000000"/>
              <w:bottom w:val="single" w:sz="2" w:space="0" w:color="000000"/>
              <w:right w:val="single" w:sz="4" w:space="0" w:color="000000"/>
            </w:tcBorders>
            <w:shd w:color="auto" w:fill="FFF2CC" w:themeFill="accent4" w:themeFillTint="33" w:val="clear"/>
            <w:vAlign w:val="center"/>
          </w:tcPr>
          <w:p>
            <w:pPr>
              <w:pStyle w:val="Normal"/>
              <w:jc w:val="right"/>
              <w:rPr>
                <w:sz w:val="20"/>
                <w:szCs w:val="16"/>
              </w:rPr>
            </w:pPr>
            <w:r>
              <w:rPr>
                <w:sz w:val="20"/>
                <w:szCs w:val="16"/>
              </w:rPr>
              <w:t>□</w:t>
            </w:r>
            <w:r>
              <w:rPr>
                <w:sz w:val="20"/>
                <w:szCs w:val="16"/>
              </w:rPr>
              <w:t>銀行</w:t>
            </w:r>
          </w:p>
          <w:p>
            <w:pPr>
              <w:pStyle w:val="Normal"/>
              <w:jc w:val="right"/>
              <w:rPr>
                <w:sz w:val="20"/>
                <w:szCs w:val="16"/>
              </w:rPr>
            </w:pPr>
            <w:r>
              <w:rPr>
                <w:sz w:val="20"/>
                <w:szCs w:val="16"/>
              </w:rPr>
              <w:t>□</w:t>
            </w:r>
            <w:r>
              <w:rPr>
                <w:sz w:val="20"/>
                <w:szCs w:val="16"/>
              </w:rPr>
              <w:t>信金</w:t>
            </w:r>
          </w:p>
          <w:p>
            <w:pPr>
              <w:pStyle w:val="Normal"/>
              <w:jc w:val="right"/>
              <w:rPr/>
            </w:pPr>
            <w:r>
              <w:rPr>
                <w:sz w:val="20"/>
                <w:szCs w:val="16"/>
              </w:rPr>
              <w:t>□</w:t>
            </w:r>
            <w:r>
              <w:rPr>
                <w:sz w:val="20"/>
                <w:szCs w:val="16"/>
              </w:rPr>
              <w:t>農協</w:t>
            </w:r>
          </w:p>
        </w:tc>
        <w:tc>
          <w:tcPr>
            <w:tcW w:w="264" w:type="dxa"/>
            <w:tcBorders>
              <w:top w:val="single" w:sz="4" w:space="0" w:color="000000"/>
              <w:left w:val="single" w:sz="4" w:space="0" w:color="000000"/>
              <w:bottom w:val="single" w:sz="2" w:space="0" w:color="000000"/>
              <w:right w:val="dashed" w:sz="4" w:space="0" w:color="000000"/>
            </w:tcBorders>
            <w:vAlign w:val="center"/>
          </w:tcPr>
          <w:p>
            <w:pPr>
              <w:pStyle w:val="Normal"/>
              <w:jc w:val="center"/>
              <w:rPr/>
            </w:pPr>
            <w:r>
              <w:rPr/>
            </w:r>
          </w:p>
        </w:tc>
        <w:tc>
          <w:tcPr>
            <w:tcW w:w="264" w:type="dxa"/>
            <w:tcBorders>
              <w:top w:val="single" w:sz="4" w:space="0" w:color="000000"/>
              <w:left w:val="dashed" w:sz="4" w:space="0" w:color="000000"/>
              <w:bottom w:val="single" w:sz="2" w:space="0" w:color="000000"/>
              <w:right w:val="dashed" w:sz="4" w:space="0" w:color="000000"/>
            </w:tcBorders>
            <w:vAlign w:val="center"/>
          </w:tcPr>
          <w:p>
            <w:pPr>
              <w:pStyle w:val="Normal"/>
              <w:jc w:val="center"/>
              <w:rPr/>
            </w:pPr>
            <w:r>
              <w:rPr/>
            </w:r>
          </w:p>
        </w:tc>
        <w:tc>
          <w:tcPr>
            <w:tcW w:w="265" w:type="dxa"/>
            <w:tcBorders>
              <w:top w:val="single" w:sz="4" w:space="0" w:color="000000"/>
              <w:left w:val="dashed" w:sz="4" w:space="0" w:color="000000"/>
              <w:bottom w:val="single" w:sz="2" w:space="0" w:color="000000"/>
              <w:right w:val="dashed" w:sz="4" w:space="0" w:color="000000"/>
            </w:tcBorders>
            <w:vAlign w:val="center"/>
          </w:tcPr>
          <w:p>
            <w:pPr>
              <w:pStyle w:val="Normal"/>
              <w:jc w:val="center"/>
              <w:rPr/>
            </w:pPr>
            <w:r>
              <w:rPr/>
            </w:r>
          </w:p>
        </w:tc>
        <w:tc>
          <w:tcPr>
            <w:tcW w:w="265" w:type="dxa"/>
            <w:tcBorders>
              <w:top w:val="single" w:sz="4" w:space="0" w:color="000000"/>
              <w:left w:val="dashed" w:sz="4" w:space="0" w:color="000000"/>
              <w:bottom w:val="single" w:sz="2" w:space="0" w:color="000000"/>
              <w:right w:val="single" w:sz="2" w:space="0" w:color="000000"/>
            </w:tcBorders>
            <w:vAlign w:val="center"/>
          </w:tcPr>
          <w:p>
            <w:pPr>
              <w:pStyle w:val="Normal"/>
              <w:jc w:val="center"/>
              <w:rPr/>
            </w:pPr>
            <w:r>
              <w:rPr/>
            </w:r>
          </w:p>
        </w:tc>
        <w:tc>
          <w:tcPr>
            <w:tcW w:w="838" w:type="dxa"/>
            <w:gridSpan w:val="2"/>
            <w:tcBorders>
              <w:top w:val="single" w:sz="4" w:space="0" w:color="000000"/>
              <w:left w:val="single" w:sz="2" w:space="0" w:color="000000"/>
              <w:bottom w:val="single" w:sz="2" w:space="0" w:color="000000"/>
              <w:right w:val="single" w:sz="2" w:space="0" w:color="000000"/>
            </w:tcBorders>
            <w:shd w:color="auto" w:fill="D9D9D9" w:val="clear"/>
            <w:vAlign w:val="center"/>
          </w:tcPr>
          <w:p>
            <w:pPr>
              <w:pStyle w:val="Normal"/>
              <w:jc w:val="center"/>
              <w:rPr/>
            </w:pPr>
            <w:r>
              <w:rPr>
                <w:spacing w:val="100"/>
              </w:rPr>
              <w:t>種</w:t>
            </w:r>
            <w:r>
              <w:rPr/>
              <w:t>別</w:t>
            </w:r>
          </w:p>
        </w:tc>
        <w:tc>
          <w:tcPr>
            <w:tcW w:w="1693" w:type="dxa"/>
            <w:gridSpan w:val="7"/>
            <w:tcBorders>
              <w:top w:val="single" w:sz="4" w:space="0" w:color="000000"/>
              <w:left w:val="single" w:sz="2" w:space="0" w:color="000000"/>
              <w:bottom w:val="single" w:sz="2" w:space="0" w:color="000000"/>
              <w:right w:val="single" w:sz="2" w:space="0" w:color="000000"/>
            </w:tcBorders>
            <w:shd w:color="auto" w:fill="D9D9D9" w:val="clear"/>
            <w:vAlign w:val="center"/>
          </w:tcPr>
          <w:p>
            <w:pPr>
              <w:pStyle w:val="Normal"/>
              <w:jc w:val="center"/>
              <w:rPr/>
            </w:pPr>
            <w:r>
              <w:rPr/>
              <w:t>口座番号</w:t>
            </w:r>
          </w:p>
        </w:tc>
        <w:tc>
          <w:tcPr>
            <w:tcW w:w="2904" w:type="dxa"/>
            <w:gridSpan w:val="12"/>
            <w:tcBorders>
              <w:top w:val="single" w:sz="4" w:space="0" w:color="000000"/>
              <w:left w:val="single" w:sz="2" w:space="0" w:color="000000"/>
              <w:bottom w:val="single" w:sz="2" w:space="0" w:color="000000"/>
              <w:right w:val="single" w:sz="12" w:space="0" w:color="000000"/>
            </w:tcBorders>
            <w:shd w:color="auto" w:fill="D9D9D9" w:val="clear"/>
            <w:vAlign w:val="center"/>
          </w:tcPr>
          <w:p>
            <w:pPr>
              <w:pStyle w:val="Normal"/>
              <w:jc w:val="center"/>
              <w:rPr>
                <w:kern w:val="0"/>
              </w:rPr>
            </w:pPr>
            <w:r>
              <w:rPr>
                <w:spacing w:val="13"/>
                <w:kern w:val="0"/>
              </w:rPr>
              <w:t>名義人（カタカナ</w:t>
            </w:r>
            <w:r>
              <w:rPr>
                <w:spacing w:val="1"/>
                <w:kern w:val="0"/>
              </w:rPr>
              <w:t>）</w:t>
            </w:r>
          </w:p>
          <w:p>
            <w:pPr>
              <w:pStyle w:val="Normal"/>
              <w:widowControl/>
              <w:numPr>
                <w:ilvl w:val="0"/>
                <w:numId w:val="1"/>
              </w:numPr>
              <w:rPr>
                <w:sz w:val="16"/>
                <w:szCs w:val="16"/>
              </w:rPr>
            </w:pPr>
            <w:r>
              <w:rPr>
                <w:kern w:val="0"/>
                <w:sz w:val="16"/>
                <w:szCs w:val="16"/>
              </w:rPr>
              <w:t>左詰めで記入</w:t>
            </w:r>
          </w:p>
        </w:tc>
      </w:tr>
      <w:tr>
        <w:trPr>
          <w:trHeight w:val="322" w:hRule="atLeast"/>
        </w:trPr>
        <w:tc>
          <w:tcPr>
            <w:tcW w:w="763" w:type="dxa"/>
            <w:vMerge w:val="continue"/>
            <w:tcBorders>
              <w:top w:val="single" w:sz="2" w:space="0" w:color="3366FF"/>
              <w:left w:val="single" w:sz="12" w:space="0" w:color="000000"/>
              <w:bottom w:val="single" w:sz="2" w:space="0" w:color="3366FF"/>
              <w:right w:val="single" w:sz="4" w:space="0" w:color="000000"/>
            </w:tcBorders>
            <w:shd w:color="auto" w:fill="D9D9D9" w:val="clear"/>
          </w:tcPr>
          <w:p>
            <w:pPr>
              <w:pStyle w:val="Normal"/>
              <w:rPr/>
            </w:pPr>
            <w:r>
              <w:rPr/>
            </w:r>
          </w:p>
        </w:tc>
        <w:tc>
          <w:tcPr>
            <w:tcW w:w="219" w:type="dxa"/>
            <w:tcBorders>
              <w:left w:val="single" w:sz="4" w:space="0" w:color="000000"/>
              <w:bottom w:val="single" w:sz="2" w:space="0" w:color="000000"/>
              <w:right w:val="single" w:sz="2" w:space="0" w:color="000000"/>
            </w:tcBorders>
            <w:shd w:color="auto" w:fill="FFF2CC" w:themeFill="accent4" w:themeFillTint="33" w:val="clear"/>
            <w:vAlign w:val="center"/>
          </w:tcPr>
          <w:p>
            <w:pPr>
              <w:pStyle w:val="Normal"/>
              <w:jc w:val="right"/>
              <w:rPr/>
            </w:pPr>
            <w:r>
              <w:rPr/>
            </w:r>
          </w:p>
        </w:tc>
        <w:tc>
          <w:tcPr>
            <w:tcW w:w="1863" w:type="dxa"/>
            <w:tcBorders>
              <w:top w:val="single" w:sz="2" w:space="0" w:color="000000"/>
              <w:left w:val="single" w:sz="2" w:space="0" w:color="000000"/>
              <w:bottom w:val="single" w:sz="2" w:space="0" w:color="000000"/>
              <w:right w:val="single" w:sz="2" w:space="0" w:color="000000"/>
            </w:tcBorders>
            <w:shd w:color="auto" w:fill="FFF2CC" w:themeFill="accent4" w:themeFillTint="33" w:val="clear"/>
            <w:vAlign w:val="center"/>
          </w:tcPr>
          <w:p>
            <w:pPr>
              <w:pStyle w:val="Normal"/>
              <w:jc w:val="right"/>
              <w:rPr/>
            </w:pPr>
            <w:r>
              <w:rPr/>
              <w:t>支店</w:t>
            </w:r>
          </w:p>
        </w:tc>
        <w:tc>
          <w:tcPr>
            <w:tcW w:w="264" w:type="dxa"/>
            <w:tcBorders>
              <w:top w:val="single" w:sz="2" w:space="0" w:color="000000"/>
              <w:left w:val="single" w:sz="2"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64"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65" w:type="dxa"/>
            <w:tcBorders>
              <w:top w:val="single" w:sz="2" w:space="0" w:color="000000"/>
              <w:left w:val="dashed" w:sz="4" w:space="0" w:color="000000"/>
              <w:bottom w:val="single" w:sz="2" w:space="0" w:color="000000"/>
              <w:right w:val="single" w:sz="2" w:space="0" w:color="000000"/>
            </w:tcBorders>
            <w:shd w:color="auto" w:fill="FFF2CC" w:themeFill="accent4" w:themeFillTint="33" w:val="clear"/>
            <w:vAlign w:val="center"/>
          </w:tcPr>
          <w:p>
            <w:pPr>
              <w:pStyle w:val="Normal"/>
              <w:jc w:val="center"/>
              <w:rPr/>
            </w:pPr>
            <w:r>
              <w:rPr/>
            </w:r>
          </w:p>
        </w:tc>
        <w:tc>
          <w:tcPr>
            <w:tcW w:w="265" w:type="dxa"/>
            <w:tcBorders>
              <w:top w:val="single" w:sz="2" w:space="0" w:color="000000"/>
              <w:left w:val="single" w:sz="2" w:space="0" w:color="000000"/>
              <w:bottom w:val="single" w:sz="2" w:space="0" w:color="000000"/>
              <w:right w:val="single" w:sz="2" w:space="0" w:color="000000"/>
            </w:tcBorders>
            <w:shd w:color="auto" w:fill="D9D9D9" w:val="clear"/>
            <w:vAlign w:val="center"/>
          </w:tcPr>
          <w:p>
            <w:pPr>
              <w:pStyle w:val="Normal"/>
              <w:jc w:val="center"/>
              <w:rPr/>
            </w:pPr>
            <w:r>
              <w:rPr/>
            </w:r>
          </w:p>
        </w:tc>
        <w:tc>
          <w:tcPr>
            <w:tcW w:w="417" w:type="dxa"/>
            <w:tcBorders>
              <w:top w:val="single" w:sz="2" w:space="0" w:color="000000"/>
              <w:left w:val="single" w:sz="2" w:space="0" w:color="000000"/>
              <w:bottom w:val="single" w:sz="2" w:space="0" w:color="000000"/>
              <w:right w:val="single" w:sz="2" w:space="0" w:color="000000"/>
            </w:tcBorders>
            <w:shd w:color="auto" w:fill="FFF2CC" w:themeFill="accent4" w:themeFillTint="33" w:val="clear"/>
            <w:vAlign w:val="center"/>
          </w:tcPr>
          <w:p>
            <w:pPr>
              <w:pStyle w:val="Normal"/>
              <w:jc w:val="center"/>
              <w:rPr/>
            </w:pPr>
            <w:r>
              <w:rPr/>
              <w:t>□</w:t>
            </w:r>
            <w:r>
              <w:rPr/>
              <w:t>普</w:t>
            </w:r>
          </w:p>
        </w:tc>
        <w:tc>
          <w:tcPr>
            <w:tcW w:w="421" w:type="dxa"/>
            <w:tcBorders>
              <w:top w:val="single" w:sz="2" w:space="0" w:color="000000"/>
              <w:left w:val="single" w:sz="2" w:space="0" w:color="000000"/>
              <w:bottom w:val="single" w:sz="2" w:space="0" w:color="000000"/>
              <w:right w:val="single" w:sz="2" w:space="0" w:color="000000"/>
            </w:tcBorders>
            <w:shd w:color="auto" w:fill="FFF2CC" w:themeFill="accent4" w:themeFillTint="33" w:val="clear"/>
            <w:vAlign w:val="center"/>
          </w:tcPr>
          <w:p>
            <w:pPr>
              <w:pStyle w:val="Normal"/>
              <w:jc w:val="center"/>
              <w:rPr/>
            </w:pPr>
            <w:r>
              <w:rPr/>
              <w:t>□</w:t>
            </w:r>
            <w:r>
              <w:rPr/>
              <w:t>当</w:t>
            </w:r>
          </w:p>
        </w:tc>
        <w:tc>
          <w:tcPr>
            <w:tcW w:w="241" w:type="dxa"/>
            <w:tcBorders>
              <w:top w:val="single" w:sz="2" w:space="0" w:color="000000"/>
              <w:left w:val="single" w:sz="2"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2"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2"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2"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3"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2"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1" w:type="dxa"/>
            <w:tcBorders>
              <w:top w:val="single" w:sz="2" w:space="0" w:color="000000"/>
              <w:left w:val="dashed" w:sz="4" w:space="0" w:color="000000"/>
              <w:bottom w:val="single" w:sz="2" w:space="0" w:color="000000"/>
              <w:right w:val="single" w:sz="2" w:space="0" w:color="000000"/>
            </w:tcBorders>
            <w:shd w:color="auto" w:fill="FFF2CC" w:themeFill="accent4" w:themeFillTint="33" w:val="clear"/>
            <w:vAlign w:val="center"/>
          </w:tcPr>
          <w:p>
            <w:pPr>
              <w:pStyle w:val="Normal"/>
              <w:jc w:val="center"/>
              <w:rPr/>
            </w:pPr>
            <w:r>
              <w:rPr/>
            </w:r>
          </w:p>
        </w:tc>
        <w:tc>
          <w:tcPr>
            <w:tcW w:w="242" w:type="dxa"/>
            <w:tcBorders>
              <w:top w:val="single" w:sz="2" w:space="0" w:color="000000"/>
              <w:left w:val="single" w:sz="2"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1"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2"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2"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2"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1"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2"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2"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2"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3"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2" w:type="dxa"/>
            <w:tcBorders>
              <w:top w:val="single" w:sz="2" w:space="0" w:color="000000"/>
              <w:left w:val="dashed" w:sz="4" w:space="0" w:color="000000"/>
              <w:bottom w:val="single" w:sz="2" w:space="0" w:color="000000"/>
              <w:right w:val="dashed" w:sz="4" w:space="0" w:color="000000"/>
            </w:tcBorders>
            <w:shd w:color="auto" w:fill="FFF2CC" w:themeFill="accent4" w:themeFillTint="33" w:val="clear"/>
            <w:vAlign w:val="center"/>
          </w:tcPr>
          <w:p>
            <w:pPr>
              <w:pStyle w:val="Normal"/>
              <w:jc w:val="center"/>
              <w:rPr/>
            </w:pPr>
            <w:r>
              <w:rPr/>
            </w:r>
          </w:p>
        </w:tc>
        <w:tc>
          <w:tcPr>
            <w:tcW w:w="243" w:type="dxa"/>
            <w:tcBorders>
              <w:top w:val="single" w:sz="2" w:space="0" w:color="000000"/>
              <w:left w:val="dashed" w:sz="4" w:space="0" w:color="000000"/>
              <w:bottom w:val="single" w:sz="2" w:space="0" w:color="000000"/>
              <w:right w:val="single" w:sz="12" w:space="0" w:color="000000"/>
            </w:tcBorders>
            <w:shd w:color="auto" w:fill="FFF2CC" w:themeFill="accent4" w:themeFillTint="33" w:val="clear"/>
            <w:vAlign w:val="center"/>
          </w:tcPr>
          <w:p>
            <w:pPr>
              <w:pStyle w:val="Normal"/>
              <w:jc w:val="center"/>
              <w:rPr/>
            </w:pPr>
            <w:r>
              <w:rPr/>
            </w:r>
          </w:p>
        </w:tc>
      </w:tr>
      <w:tr>
        <w:trPr>
          <w:trHeight w:val="318" w:hRule="atLeast"/>
        </w:trPr>
        <w:tc>
          <w:tcPr>
            <w:tcW w:w="763" w:type="dxa"/>
            <w:vMerge w:val="continue"/>
            <w:tcBorders>
              <w:top w:val="single" w:sz="2" w:space="0" w:color="3366FF"/>
              <w:left w:val="single" w:sz="12" w:space="0" w:color="000000"/>
              <w:bottom w:val="single" w:sz="12" w:space="0" w:color="000000"/>
              <w:right w:val="single" w:sz="4" w:space="0" w:color="000000"/>
            </w:tcBorders>
            <w:shd w:color="auto" w:fill="FFFFFF" w:themeFill="background1" w:val="clear"/>
          </w:tcPr>
          <w:p>
            <w:pPr>
              <w:pStyle w:val="Normal"/>
              <w:rPr/>
            </w:pPr>
            <w:r>
              <w:rPr/>
            </w:r>
          </w:p>
        </w:tc>
        <w:tc>
          <w:tcPr>
            <w:tcW w:w="8575" w:type="dxa"/>
            <w:gridSpan w:val="27"/>
            <w:tcBorders>
              <w:top w:val="single" w:sz="2" w:space="0" w:color="000000"/>
              <w:left w:val="single" w:sz="4" w:space="0" w:color="000000"/>
              <w:bottom w:val="single" w:sz="12" w:space="0" w:color="000000"/>
              <w:right w:val="single" w:sz="12" w:space="0" w:color="000000"/>
            </w:tcBorders>
            <w:shd w:color="auto" w:fill="FFFFFF" w:themeFill="background1" w:val="clear"/>
            <w:vAlign w:val="center"/>
          </w:tcPr>
          <w:p>
            <w:pPr>
              <w:pStyle w:val="ListParagraph"/>
              <w:numPr>
                <w:ilvl w:val="0"/>
                <w:numId w:val="3"/>
              </w:numPr>
              <w:rPr/>
            </w:pPr>
            <w:r>
              <w:rPr/>
              <w:t>公金受取口座を利用する</w:t>
            </w:r>
          </w:p>
        </w:tc>
      </w:tr>
      <w:tr>
        <w:trPr>
          <w:trHeight w:val="4737" w:hRule="atLeast"/>
        </w:trPr>
        <w:tc>
          <w:tcPr>
            <w:tcW w:w="9338" w:type="dxa"/>
            <w:gridSpan w:val="28"/>
            <w:tcBorders>
              <w:top w:val="single" w:sz="12" w:space="0" w:color="000000"/>
              <w:left w:val="single" w:sz="12" w:space="0" w:color="000000"/>
              <w:bottom w:val="single" w:sz="12" w:space="0" w:color="000000"/>
              <w:right w:val="single" w:sz="12" w:space="0" w:color="000000"/>
            </w:tcBorders>
            <w:shd w:color="auto" w:fill="FFFFFF" w:themeFill="background1" w:val="clear"/>
          </w:tcPr>
          <w:p>
            <w:pPr>
              <w:pStyle w:val="Normal"/>
              <w:rPr/>
            </w:pPr>
            <w:r>
              <w:rPr/>
              <w:t>長岡京市長　様</w:t>
            </w:r>
          </w:p>
          <w:p>
            <w:pPr>
              <w:pStyle w:val="ListParagraph"/>
              <w:numPr>
                <w:ilvl w:val="0"/>
                <w:numId w:val="2"/>
              </w:numPr>
              <w:shd w:val="clear" w:color="auto" w:fill="FFF2CC" w:themeFill="accent4" w:themeFillTint="33"/>
              <w:rPr/>
            </w:pPr>
            <w:r>
              <w:rPr/>
              <w:t>新　規　　上記のとおり高額療養費の支給を申請します。</w:t>
            </w:r>
          </w:p>
          <w:p>
            <w:pPr>
              <w:pStyle w:val="ListParagraph"/>
              <w:ind w:left="570" w:hanging="0"/>
              <w:rPr/>
            </w:pPr>
            <w:r>
              <w:rPr/>
              <w:t>　　　　　また、申請にあたり下記事項全てについて承諾します。</w:t>
            </w:r>
          </w:p>
          <w:p>
            <w:pPr>
              <w:pStyle w:val="ListParagraph"/>
              <w:ind w:left="570" w:hanging="0"/>
              <w:rPr>
                <w:sz w:val="16"/>
              </w:rPr>
            </w:pPr>
            <w:r>
              <mc:AlternateContent>
                <mc:Choice Requires="wps">
                  <w:drawing>
                    <wp:anchor behindDoc="0" distT="0" distB="0" distL="0" distR="0" simplePos="0" locked="0" layoutInCell="1" allowOverlap="1" relativeHeight="4" wp14:anchorId="55BE4F46">
                      <wp:simplePos x="0" y="0"/>
                      <wp:positionH relativeFrom="column">
                        <wp:posOffset>934085</wp:posOffset>
                      </wp:positionH>
                      <wp:positionV relativeFrom="paragraph">
                        <wp:posOffset>9525</wp:posOffset>
                      </wp:positionV>
                      <wp:extent cx="4877435" cy="1953895"/>
                      <wp:effectExtent l="0" t="0" r="19050" b="27940"/>
                      <wp:wrapNone/>
                      <wp:docPr id="3" name="正方形/長方形 2"/>
                      <a:graphic xmlns:a="http://schemas.openxmlformats.org/drawingml/2006/main">
                        <a:graphicData uri="http://schemas.microsoft.com/office/word/2010/wordprocessingShape">
                          <wps:wsp>
                            <wps:cNvSpPr/>
                            <wps:spPr>
                              <a:xfrm>
                                <a:off x="0" y="0"/>
                                <a:ext cx="4876920" cy="1953360"/>
                              </a:xfrm>
                              <a:prstGeom prst="rect">
                                <a:avLst/>
                              </a:prstGeom>
                              <a:noFill/>
                              <a:ln w="3240">
                                <a:solidFill>
                                  <a:schemeClr val="accent1"/>
                                </a:solidFill>
                              </a:ln>
                            </wps:spPr>
                            <wps:style>
                              <a:lnRef idx="2">
                                <a:schemeClr val="accent1">
                                  <a:shade val="50000"/>
                                </a:schemeClr>
                              </a:lnRef>
                              <a:fillRef idx="1">
                                <a:schemeClr val="accent1"/>
                              </a:fillRef>
                              <a:effectRef idx="0">
                                <a:schemeClr val="accent1"/>
                              </a:effectRef>
                              <a:fontRef idx="minor"/>
                            </wps:style>
                            <wps:txbx>
                              <w:txbxContent>
                                <w:p>
                                  <w:pPr>
                                    <w:pStyle w:val="Style24"/>
                                    <w:spacing w:lineRule="auto"/>
                                    <w:ind w:left="160" w:hanging="160"/>
                                    <w:jc w:val="left"/>
                                    <w:rPr>
                                      <w:color w:val="000000" w:themeColor="text1"/>
                                      <w:sz w:val="16"/>
                                      <w:szCs w:val="16"/>
                                    </w:rPr>
                                  </w:pPr>
                                  <w:r>
                                    <w:rPr>
                                      <w:color w:val="000000" w:themeColor="text1"/>
                                      <w:sz w:val="16"/>
                                      <w:szCs w:val="16"/>
                                    </w:rPr>
                                    <w:t>・今後、高額療養費（令和６年４月診療分以降の時効未到来分）が発生した際は、上記の振込先口座に振り込まれること。但し、世帯主が変更となった場合等は、自動振込が停止され申請制に戻ること。</w:t>
                                  </w:r>
                                </w:p>
                                <w:p>
                                  <w:pPr>
                                    <w:pStyle w:val="Style24"/>
                                    <w:spacing w:lineRule="auto"/>
                                    <w:jc w:val="left"/>
                                    <w:rPr>
                                      <w:color w:val="000000" w:themeColor="text1"/>
                                      <w:sz w:val="16"/>
                                      <w:szCs w:val="16"/>
                                    </w:rPr>
                                  </w:pPr>
                                  <w:r>
                                    <w:rPr>
                                      <w:color w:val="000000" w:themeColor="text1"/>
                                      <w:sz w:val="16"/>
                                      <w:szCs w:val="16"/>
                                    </w:rPr>
                                    <w:t>・振込の時期は、早くても診療日から４～５か月後となること。（振込は２か月毎となること）</w:t>
                                  </w:r>
                                </w:p>
                                <w:p>
                                  <w:pPr>
                                    <w:pStyle w:val="Style24"/>
                                    <w:spacing w:lineRule="auto"/>
                                    <w:jc w:val="left"/>
                                    <w:rPr>
                                      <w:color w:val="000000" w:themeColor="text1"/>
                                      <w:sz w:val="16"/>
                                      <w:szCs w:val="16"/>
                                    </w:rPr>
                                  </w:pPr>
                                  <w:r>
                                    <w:rPr>
                                      <w:color w:val="000000" w:themeColor="text1"/>
                                      <w:sz w:val="16"/>
                                      <w:szCs w:val="16"/>
                                    </w:rPr>
                                    <w:t>・世帯員全員分の高額療養費が振り込まれること。（世帯員別での振込はできないこと。）</w:t>
                                  </w:r>
                                </w:p>
                                <w:p>
                                  <w:pPr>
                                    <w:pStyle w:val="Style24"/>
                                    <w:spacing w:lineRule="auto"/>
                                    <w:jc w:val="left"/>
                                    <w:rPr>
                                      <w:color w:val="000000" w:themeColor="text1"/>
                                      <w:sz w:val="16"/>
                                      <w:szCs w:val="16"/>
                                    </w:rPr>
                                  </w:pPr>
                                  <w:r>
                                    <w:rPr>
                                      <w:color w:val="000000" w:themeColor="text1"/>
                                      <w:sz w:val="16"/>
                                      <w:szCs w:val="16"/>
                                    </w:rPr>
                                    <w:t>・振込先口座や公金受取口座を変更する際は届け出ること。</w:t>
                                  </w:r>
                                </w:p>
                                <w:p>
                                  <w:pPr>
                                    <w:pStyle w:val="Style24"/>
                                    <w:spacing w:lineRule="auto"/>
                                    <w:jc w:val="left"/>
                                    <w:rPr>
                                      <w:color w:val="000000" w:themeColor="text1"/>
                                      <w:sz w:val="16"/>
                                      <w:szCs w:val="16"/>
                                    </w:rPr>
                                  </w:pPr>
                                  <w:r>
                                    <w:rPr>
                                      <w:color w:val="000000" w:themeColor="text1"/>
                                      <w:sz w:val="16"/>
                                      <w:szCs w:val="16"/>
                                    </w:rPr>
                                    <w:t>・通勤途中、仕事上の負傷や第三者行為による負傷の際は届け出ること。</w:t>
                                  </w:r>
                                </w:p>
                                <w:p>
                                  <w:pPr>
                                    <w:pStyle w:val="Style24"/>
                                    <w:spacing w:lineRule="auto"/>
                                    <w:jc w:val="left"/>
                                    <w:rPr>
                                      <w:color w:val="000000" w:themeColor="text1"/>
                                      <w:sz w:val="16"/>
                                      <w:szCs w:val="16"/>
                                    </w:rPr>
                                  </w:pPr>
                                  <w:r>
                                    <w:rPr>
                                      <w:color w:val="000000" w:themeColor="text1"/>
                                      <w:sz w:val="16"/>
                                      <w:szCs w:val="16"/>
                                    </w:rPr>
                                    <w:t>・無料低額診療事業を利用した場合は、その旨を届け出ること。</w:t>
                                  </w:r>
                                </w:p>
                                <w:p>
                                  <w:pPr>
                                    <w:pStyle w:val="Style24"/>
                                    <w:spacing w:lineRule="auto"/>
                                    <w:jc w:val="left"/>
                                    <w:rPr>
                                      <w:color w:val="000000" w:themeColor="text1"/>
                                      <w:sz w:val="16"/>
                                      <w:szCs w:val="16"/>
                                    </w:rPr>
                                  </w:pPr>
                                  <w:r>
                                    <w:rPr>
                                      <w:color w:val="000000" w:themeColor="text1"/>
                                      <w:sz w:val="16"/>
                                      <w:szCs w:val="16"/>
                                    </w:rPr>
                                    <w:t>・一部負担金等について疑義が生じた場合は、市において医療機関に照会すること。</w:t>
                                  </w:r>
                                </w:p>
                                <w:p>
                                  <w:pPr>
                                    <w:pStyle w:val="Style24"/>
                                    <w:spacing w:lineRule="auto"/>
                                    <w:jc w:val="left"/>
                                    <w:rPr>
                                      <w:color w:val="000000" w:themeColor="text1"/>
                                      <w:sz w:val="16"/>
                                      <w:szCs w:val="16"/>
                                    </w:rPr>
                                  </w:pPr>
                                  <w:r>
                                    <w:rPr>
                                      <w:color w:val="000000" w:themeColor="text1"/>
                                      <w:sz w:val="16"/>
                                      <w:szCs w:val="16"/>
                                    </w:rPr>
                                    <w:t>・地方単独公費医療（障がい者、ひとり親、子育て支援医療等）にかかる高額療養費については対象外</w:t>
                                  </w:r>
                                </w:p>
                                <w:p>
                                  <w:pPr>
                                    <w:pStyle w:val="Style24"/>
                                    <w:spacing w:lineRule="auto"/>
                                    <w:ind w:left="840" w:firstLine="160"/>
                                    <w:jc w:val="left"/>
                                    <w:rPr>
                                      <w:color w:val="000000" w:themeColor="text1"/>
                                      <w:sz w:val="16"/>
                                      <w:szCs w:val="16"/>
                                    </w:rPr>
                                  </w:pPr>
                                  <w:r>
                                    <w:rPr>
                                      <w:color w:val="000000" w:themeColor="text1"/>
                                      <w:sz w:val="16"/>
                                      <w:szCs w:val="16"/>
                                    </w:rPr>
                                    <w:t>であること。（別途、申請を必要とする）</w:t>
                                  </w:r>
                                </w:p>
                                <w:p>
                                  <w:pPr>
                                    <w:pStyle w:val="Style24"/>
                                    <w:spacing w:lineRule="auto"/>
                                    <w:jc w:val="left"/>
                                    <w:rPr>
                                      <w:color w:val="000000" w:themeColor="text1"/>
                                      <w:sz w:val="16"/>
                                      <w:szCs w:val="16"/>
                                    </w:rPr>
                                  </w:pPr>
                                  <w:r>
                                    <w:rPr>
                                      <w:color w:val="000000" w:themeColor="text1"/>
                                      <w:sz w:val="16"/>
                                      <w:szCs w:val="16"/>
                                    </w:rPr>
                                    <w:t>・再審査等により支給額に変更が生じた場合は、次回以降の支給額で調整されること。なお、次回以降</w:t>
                                  </w:r>
                                </w:p>
                                <w:p>
                                  <w:pPr>
                                    <w:pStyle w:val="Style24"/>
                                    <w:spacing w:lineRule="auto"/>
                                    <w:ind w:left="840" w:firstLine="160"/>
                                    <w:jc w:val="left"/>
                                    <w:rPr>
                                      <w:color w:val="000000" w:themeColor="text1"/>
                                      <w:sz w:val="16"/>
                                      <w:szCs w:val="16"/>
                                    </w:rPr>
                                  </w:pPr>
                                  <w:r>
                                    <w:rPr>
                                      <w:color w:val="000000" w:themeColor="text1"/>
                                      <w:sz w:val="16"/>
                                      <w:szCs w:val="16"/>
                                    </w:rPr>
                                    <w:t>の支給額がない場合は、市に返還すること。</w:t>
                                  </w:r>
                                </w:p>
                                <w:p>
                                  <w:pPr>
                                    <w:pStyle w:val="Style24"/>
                                    <w:spacing w:lineRule="auto"/>
                                    <w:jc w:val="left"/>
                                    <w:rPr>
                                      <w:color w:val="000000" w:themeColor="text1"/>
                                      <w:sz w:val="16"/>
                                      <w:szCs w:val="16"/>
                                    </w:rPr>
                                  </w:pPr>
                                  <w:r>
                                    <w:rPr>
                                      <w:color w:val="000000" w:themeColor="text1"/>
                                      <w:sz w:val="16"/>
                                      <w:szCs w:val="16"/>
                                    </w:rPr>
                                    <w:t>・支給決定時に国民健康保険料等に未納がある場合は自動振込されず、国民健康保険料等の未納分に</w:t>
                                  </w:r>
                                </w:p>
                                <w:p>
                                  <w:pPr>
                                    <w:pStyle w:val="Style24"/>
                                    <w:spacing w:lineRule="auto"/>
                                    <w:ind w:left="840" w:firstLine="160"/>
                                    <w:jc w:val="left"/>
                                    <w:rPr>
                                      <w:color w:val="000000" w:themeColor="text1"/>
                                      <w:sz w:val="16"/>
                                      <w:szCs w:val="16"/>
                                    </w:rPr>
                                  </w:pPr>
                                  <w:r>
                                    <w:rPr>
                                      <w:color w:val="000000" w:themeColor="text1"/>
                                      <w:sz w:val="16"/>
                                      <w:szCs w:val="16"/>
                                    </w:rPr>
                                    <w:t>充当する場合があること。</w:t>
                                  </w:r>
                                </w:p>
                              </w:txbxContent>
                            </wps:txbx>
                            <wps:bodyPr>
                              <a:noAutofit/>
                            </wps:bodyPr>
                          </wps:wsp>
                        </a:graphicData>
                      </a:graphic>
                    </wp:anchor>
                  </w:drawing>
                </mc:Choice>
                <mc:Fallback>
                  <w:pict>
                    <v:rect id="shape_0" ID="正方形/長方形 2" stroked="t" style="position:absolute;margin-left:73.55pt;margin-top:0.75pt;width:383.95pt;height:153.75pt" wp14:anchorId="55BE4F46">
                      <w10:wrap type="square"/>
                      <v:fill o:detectmouseclick="t" on="false"/>
                      <v:stroke color="#4472c4" weight="3240" joinstyle="miter" endcap="flat"/>
                      <v:textbox>
                        <w:txbxContent>
                          <w:p>
                            <w:pPr>
                              <w:pStyle w:val="Style24"/>
                              <w:spacing w:lineRule="auto"/>
                              <w:ind w:left="160" w:hanging="160"/>
                              <w:jc w:val="left"/>
                              <w:rPr>
                                <w:color w:val="000000" w:themeColor="text1"/>
                                <w:sz w:val="16"/>
                                <w:szCs w:val="16"/>
                              </w:rPr>
                            </w:pPr>
                            <w:r>
                              <w:rPr>
                                <w:color w:val="000000" w:themeColor="text1"/>
                                <w:sz w:val="16"/>
                                <w:szCs w:val="16"/>
                              </w:rPr>
                              <w:t>・今後、高額療養費（令和６年４月診療分以降の時効未到来分）が発生した際は、上記の振込先口座に振り込まれること。但し、世帯主が変更となった場合等は、自動振込が停止され申請制に戻ること。</w:t>
                            </w:r>
                          </w:p>
                          <w:p>
                            <w:pPr>
                              <w:pStyle w:val="Style24"/>
                              <w:spacing w:lineRule="auto"/>
                              <w:jc w:val="left"/>
                              <w:rPr>
                                <w:color w:val="000000" w:themeColor="text1"/>
                                <w:sz w:val="16"/>
                                <w:szCs w:val="16"/>
                              </w:rPr>
                            </w:pPr>
                            <w:r>
                              <w:rPr>
                                <w:color w:val="000000" w:themeColor="text1"/>
                                <w:sz w:val="16"/>
                                <w:szCs w:val="16"/>
                              </w:rPr>
                              <w:t>・振込の時期は、早くても診療日から４～５か月後となること。（振込は２か月毎となること）</w:t>
                            </w:r>
                          </w:p>
                          <w:p>
                            <w:pPr>
                              <w:pStyle w:val="Style24"/>
                              <w:spacing w:lineRule="auto"/>
                              <w:jc w:val="left"/>
                              <w:rPr>
                                <w:color w:val="000000" w:themeColor="text1"/>
                                <w:sz w:val="16"/>
                                <w:szCs w:val="16"/>
                              </w:rPr>
                            </w:pPr>
                            <w:r>
                              <w:rPr>
                                <w:color w:val="000000" w:themeColor="text1"/>
                                <w:sz w:val="16"/>
                                <w:szCs w:val="16"/>
                              </w:rPr>
                              <w:t>・世帯員全員分の高額療養費が振り込まれること。（世帯員別での振込はできないこと。）</w:t>
                            </w:r>
                          </w:p>
                          <w:p>
                            <w:pPr>
                              <w:pStyle w:val="Style24"/>
                              <w:spacing w:lineRule="auto"/>
                              <w:jc w:val="left"/>
                              <w:rPr>
                                <w:color w:val="000000" w:themeColor="text1"/>
                                <w:sz w:val="16"/>
                                <w:szCs w:val="16"/>
                              </w:rPr>
                            </w:pPr>
                            <w:r>
                              <w:rPr>
                                <w:color w:val="000000" w:themeColor="text1"/>
                                <w:sz w:val="16"/>
                                <w:szCs w:val="16"/>
                              </w:rPr>
                              <w:t>・振込先口座や公金受取口座を変更する際は届け出ること。</w:t>
                            </w:r>
                          </w:p>
                          <w:p>
                            <w:pPr>
                              <w:pStyle w:val="Style24"/>
                              <w:spacing w:lineRule="auto"/>
                              <w:jc w:val="left"/>
                              <w:rPr>
                                <w:color w:val="000000" w:themeColor="text1"/>
                                <w:sz w:val="16"/>
                                <w:szCs w:val="16"/>
                              </w:rPr>
                            </w:pPr>
                            <w:r>
                              <w:rPr>
                                <w:color w:val="000000" w:themeColor="text1"/>
                                <w:sz w:val="16"/>
                                <w:szCs w:val="16"/>
                              </w:rPr>
                              <w:t>・通勤途中、仕事上の負傷や第三者行為による負傷の際は届け出ること。</w:t>
                            </w:r>
                          </w:p>
                          <w:p>
                            <w:pPr>
                              <w:pStyle w:val="Style24"/>
                              <w:spacing w:lineRule="auto"/>
                              <w:jc w:val="left"/>
                              <w:rPr>
                                <w:color w:val="000000" w:themeColor="text1"/>
                                <w:sz w:val="16"/>
                                <w:szCs w:val="16"/>
                              </w:rPr>
                            </w:pPr>
                            <w:r>
                              <w:rPr>
                                <w:color w:val="000000" w:themeColor="text1"/>
                                <w:sz w:val="16"/>
                                <w:szCs w:val="16"/>
                              </w:rPr>
                              <w:t>・無料低額診療事業を利用した場合は、その旨を届け出ること。</w:t>
                            </w:r>
                          </w:p>
                          <w:p>
                            <w:pPr>
                              <w:pStyle w:val="Style24"/>
                              <w:spacing w:lineRule="auto"/>
                              <w:jc w:val="left"/>
                              <w:rPr>
                                <w:color w:val="000000" w:themeColor="text1"/>
                                <w:sz w:val="16"/>
                                <w:szCs w:val="16"/>
                              </w:rPr>
                            </w:pPr>
                            <w:r>
                              <w:rPr>
                                <w:color w:val="000000" w:themeColor="text1"/>
                                <w:sz w:val="16"/>
                                <w:szCs w:val="16"/>
                              </w:rPr>
                              <w:t>・一部負担金等について疑義が生じた場合は、市において医療機関に照会すること。</w:t>
                            </w:r>
                          </w:p>
                          <w:p>
                            <w:pPr>
                              <w:pStyle w:val="Style24"/>
                              <w:spacing w:lineRule="auto"/>
                              <w:jc w:val="left"/>
                              <w:rPr>
                                <w:color w:val="000000" w:themeColor="text1"/>
                                <w:sz w:val="16"/>
                                <w:szCs w:val="16"/>
                              </w:rPr>
                            </w:pPr>
                            <w:r>
                              <w:rPr>
                                <w:color w:val="000000" w:themeColor="text1"/>
                                <w:sz w:val="16"/>
                                <w:szCs w:val="16"/>
                              </w:rPr>
                              <w:t>・地方単独公費医療（障がい者、ひとり親、子育て支援医療等）にかかる高額療養費については対象外</w:t>
                            </w:r>
                          </w:p>
                          <w:p>
                            <w:pPr>
                              <w:pStyle w:val="Style24"/>
                              <w:spacing w:lineRule="auto"/>
                              <w:ind w:left="840" w:firstLine="160"/>
                              <w:jc w:val="left"/>
                              <w:rPr>
                                <w:color w:val="000000" w:themeColor="text1"/>
                                <w:sz w:val="16"/>
                                <w:szCs w:val="16"/>
                              </w:rPr>
                            </w:pPr>
                            <w:r>
                              <w:rPr>
                                <w:color w:val="000000" w:themeColor="text1"/>
                                <w:sz w:val="16"/>
                                <w:szCs w:val="16"/>
                              </w:rPr>
                              <w:t>であること。（別途、申請を必要とする）</w:t>
                            </w:r>
                          </w:p>
                          <w:p>
                            <w:pPr>
                              <w:pStyle w:val="Style24"/>
                              <w:spacing w:lineRule="auto"/>
                              <w:jc w:val="left"/>
                              <w:rPr>
                                <w:color w:val="000000" w:themeColor="text1"/>
                                <w:sz w:val="16"/>
                                <w:szCs w:val="16"/>
                              </w:rPr>
                            </w:pPr>
                            <w:r>
                              <w:rPr>
                                <w:color w:val="000000" w:themeColor="text1"/>
                                <w:sz w:val="16"/>
                                <w:szCs w:val="16"/>
                              </w:rPr>
                              <w:t>・再審査等により支給額に変更が生じた場合は、次回以降の支給額で調整されること。なお、次回以降</w:t>
                            </w:r>
                          </w:p>
                          <w:p>
                            <w:pPr>
                              <w:pStyle w:val="Style24"/>
                              <w:spacing w:lineRule="auto"/>
                              <w:ind w:left="840" w:firstLine="160"/>
                              <w:jc w:val="left"/>
                              <w:rPr>
                                <w:color w:val="000000" w:themeColor="text1"/>
                                <w:sz w:val="16"/>
                                <w:szCs w:val="16"/>
                              </w:rPr>
                            </w:pPr>
                            <w:r>
                              <w:rPr>
                                <w:color w:val="000000" w:themeColor="text1"/>
                                <w:sz w:val="16"/>
                                <w:szCs w:val="16"/>
                              </w:rPr>
                              <w:t>の支給額がない場合は、市に返還すること。</w:t>
                            </w:r>
                          </w:p>
                          <w:p>
                            <w:pPr>
                              <w:pStyle w:val="Style24"/>
                              <w:spacing w:lineRule="auto"/>
                              <w:jc w:val="left"/>
                              <w:rPr>
                                <w:color w:val="000000" w:themeColor="text1"/>
                                <w:sz w:val="16"/>
                                <w:szCs w:val="16"/>
                              </w:rPr>
                            </w:pPr>
                            <w:r>
                              <w:rPr>
                                <w:color w:val="000000" w:themeColor="text1"/>
                                <w:sz w:val="16"/>
                                <w:szCs w:val="16"/>
                              </w:rPr>
                              <w:t>・支給決定時に国民健康保険料等に未納がある場合は自動振込されず、国民健康保険料等の未納分に</w:t>
                            </w:r>
                          </w:p>
                          <w:p>
                            <w:pPr>
                              <w:pStyle w:val="Style24"/>
                              <w:spacing w:lineRule="auto"/>
                              <w:ind w:left="840" w:firstLine="160"/>
                              <w:jc w:val="left"/>
                              <w:rPr>
                                <w:color w:val="000000" w:themeColor="text1"/>
                                <w:sz w:val="16"/>
                                <w:szCs w:val="16"/>
                              </w:rPr>
                            </w:pPr>
                            <w:r>
                              <w:rPr>
                                <w:color w:val="000000" w:themeColor="text1"/>
                                <w:sz w:val="16"/>
                                <w:szCs w:val="16"/>
                              </w:rPr>
                              <w:t>充当する場合があること。</w:t>
                            </w:r>
                          </w:p>
                        </w:txbxContent>
                      </v:textbox>
                    </v:rect>
                  </w:pict>
                </mc:Fallback>
              </mc:AlternateContent>
            </w:r>
            <w:r>
              <w:rPr>
                <w:sz w:val="16"/>
              </w:rPr>
              <w:t>　　　　　　　　　　　　　</w:t>
            </w:r>
          </w:p>
          <w:p>
            <w:pPr>
              <w:pStyle w:val="Normal"/>
              <w:rPr>
                <w:sz w:val="16"/>
              </w:rPr>
            </w:pPr>
            <w:r>
              <w:rPr>
                <w:sz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ListParagraph"/>
              <w:numPr>
                <w:ilvl w:val="0"/>
                <w:numId w:val="2"/>
              </w:numPr>
              <w:rPr/>
            </w:pPr>
            <w:r>
              <w:rPr/>
              <w:t>変　更　　高額療養費の振込先を変更願います。</w:t>
            </w:r>
          </w:p>
          <w:p>
            <w:pPr>
              <w:pStyle w:val="ListParagraph"/>
              <w:numPr>
                <w:ilvl w:val="0"/>
                <w:numId w:val="2"/>
              </w:numPr>
              <w:rPr/>
            </w:pPr>
            <w:r>
              <w:rPr/>
              <w:t>取下げ　　申請手続簡素化の取下げを申し出ます。</w:t>
            </w:r>
          </w:p>
        </w:tc>
      </w:tr>
    </w:tbl>
    <w:p>
      <w:pPr>
        <w:pStyle w:val="Normal"/>
        <w:rPr>
          <w:sz w:val="18"/>
        </w:rPr>
      </w:pPr>
      <w:r>
        <w:rPr>
          <w:sz w:val="18"/>
        </w:rPr>
      </w:r>
    </w:p>
    <w:p>
      <w:pPr>
        <w:pStyle w:val="Normal"/>
        <w:rPr>
          <w:u w:val="thick" w:color="FF0000"/>
        </w:rPr>
      </w:pPr>
      <w:r>
        <w:rPr>
          <w:u w:val="thick" w:color="FF0000"/>
        </w:rPr>
        <w:t>※</w:t>
      </w:r>
      <w:r>
        <w:rPr>
          <w:u w:val="thick" w:color="FF0000"/>
        </w:rPr>
        <w:t>別世帯の人の口座を指定する場合は、下記の委任状が必要です。</w:t>
      </w:r>
    </w:p>
    <w:tbl>
      <w:tblPr>
        <w:tblW w:w="9341" w:type="dxa"/>
        <w:jc w:val="center"/>
        <w:tblInd w:w="0" w:type="dxa"/>
        <w:tblCellMar>
          <w:top w:w="0" w:type="dxa"/>
          <w:left w:w="99" w:type="dxa"/>
          <w:bottom w:w="0" w:type="dxa"/>
          <w:right w:w="99" w:type="dxa"/>
        </w:tblCellMar>
        <w:tblLook w:noVBand="0" w:val="0000" w:noHBand="0" w:lastColumn="0" w:firstColumn="0" w:lastRow="0" w:firstRow="0"/>
      </w:tblPr>
      <w:tblGrid>
        <w:gridCol w:w="552"/>
        <w:gridCol w:w="8788"/>
      </w:tblGrid>
      <w:tr>
        <w:trPr>
          <w:trHeight w:val="1134" w:hRule="atLeast"/>
          <w:cantSplit w:val="true"/>
        </w:trPr>
        <w:tc>
          <w:tcPr>
            <w:tcW w:w="552" w:type="dxa"/>
            <w:tcBorders>
              <w:top w:val="single" w:sz="12" w:space="0" w:color="000000"/>
              <w:left w:val="single" w:sz="12" w:space="0" w:color="000000"/>
              <w:bottom w:val="single" w:sz="12" w:space="0" w:color="000000"/>
              <w:right w:val="single" w:sz="4" w:space="0" w:color="000000"/>
            </w:tcBorders>
            <w:shd w:color="auto" w:fill="D9D9D9" w:themeFill="background1" w:themeFillShade="d9" w:val="clear"/>
            <w:textDirection w:val="tbRl"/>
          </w:tcPr>
          <w:p>
            <w:pPr>
              <w:pStyle w:val="Normal"/>
              <w:ind w:left="113" w:right="113" w:hanging="0"/>
              <w:jc w:val="center"/>
              <w:rPr/>
            </w:pPr>
            <w:r>
              <w:rPr/>
              <w:t>委 任 状</w:t>
            </w:r>
          </w:p>
        </w:tc>
        <w:tc>
          <w:tcPr>
            <w:tcW w:w="8788" w:type="dxa"/>
            <w:tcBorders>
              <w:top w:val="single" w:sz="12" w:space="0" w:color="000000"/>
              <w:left w:val="single" w:sz="4" w:space="0" w:color="000000"/>
              <w:bottom w:val="single" w:sz="12" w:space="0" w:color="000000"/>
              <w:right w:val="single" w:sz="12" w:space="0" w:color="000000"/>
            </w:tcBorders>
            <w:shd w:color="auto" w:fill="FFFFFF" w:themeFill="background1" w:val="clear"/>
          </w:tcPr>
          <w:p>
            <w:pPr>
              <w:pStyle w:val="Normal"/>
              <w:rPr/>
            </w:pPr>
            <w:r>
              <w:rPr/>
              <w:t>本申請に係る高額療養費の受領について、下記の者に委任します。</w:t>
            </w:r>
          </w:p>
          <w:p>
            <w:pPr>
              <w:pStyle w:val="Normal"/>
              <w:rPr/>
            </w:pPr>
            <w:r>
              <w:rPr/>
              <w:t>　受任者（口座名義人）　</w:t>
            </w:r>
            <w:r>
              <w:rPr>
                <w:u w:val="single"/>
              </w:rPr>
              <w:t>氏名　　　　　　　　　　　　　　　続柄（　　　　　　）</w:t>
            </w:r>
          </w:p>
          <w:p>
            <w:pPr>
              <w:pStyle w:val="Normal"/>
              <w:rPr>
                <w:u w:val="single"/>
              </w:rPr>
            </w:pPr>
            <w:r>
              <w:rPr/>
              <w:t>　　　　　　　　　　　　</w:t>
            </w:r>
            <w:r>
              <w:rPr>
                <w:u w:val="single"/>
              </w:rPr>
              <w:t>住所　　　　　　　　　　　　　　　　　　　　　　　　　</w:t>
            </w:r>
          </w:p>
          <w:p>
            <w:pPr>
              <w:pStyle w:val="Normal"/>
              <w:rPr>
                <w:u w:val="single"/>
              </w:rPr>
            </w:pPr>
            <w:r>
              <w:rPr/>
              <w:t>　　　　　　　　　　　　</w:t>
            </w:r>
            <w:r>
              <w:rPr>
                <w:u w:val="single"/>
              </w:rPr>
              <w:t>電話番号　　　　　　　　　　　　　　　　　　　　　　　</w:t>
            </w:r>
          </w:p>
          <w:p>
            <w:pPr>
              <w:pStyle w:val="Normal"/>
              <w:rPr/>
            </w:pPr>
            <w:r>
              <w:rPr/>
              <w:t>　委任者（申請者）　　　</w:t>
            </w:r>
            <w:r>
              <w:rPr>
                <w:u w:val="single"/>
              </w:rPr>
              <w:t>世帯主氏名　　　　　　　　　　　　　　　　　　　印　　</w:t>
            </w:r>
          </w:p>
        </w:tc>
      </w:tr>
    </w:tbl>
    <w:p>
      <w:pPr>
        <w:pStyle w:val="Normal"/>
        <w:tabs>
          <w:tab w:val="clear" w:pos="840"/>
          <w:tab w:val="left" w:pos="1470" w:leader="none"/>
        </w:tabs>
        <w:rPr/>
      </w:pPr>
      <w:r>
        <w:rPr/>
        <mc:AlternateContent>
          <mc:Choice Requires="wps">
            <w:drawing>
              <wp:anchor behindDoc="0" distT="0" distB="0" distL="0" distR="0" simplePos="0" locked="0" layoutInCell="1" allowOverlap="1" relativeHeight="2">
                <wp:simplePos x="0" y="0"/>
                <wp:positionH relativeFrom="column">
                  <wp:posOffset>3979545</wp:posOffset>
                </wp:positionH>
                <wp:positionV relativeFrom="paragraph">
                  <wp:posOffset>66675</wp:posOffset>
                </wp:positionV>
                <wp:extent cx="838835" cy="625475"/>
                <wp:effectExtent l="0" t="0" r="19050" b="22860"/>
                <wp:wrapNone/>
                <wp:docPr id="5" name="正方形/長方形 1"/>
                <a:graphic xmlns:a="http://schemas.openxmlformats.org/drawingml/2006/main">
                  <a:graphicData uri="http://schemas.microsoft.com/office/word/2010/wordprocessingShape">
                    <wps:wsp>
                      <wps:cNvSpPr/>
                      <wps:spPr>
                        <a:xfrm>
                          <a:off x="0" y="0"/>
                          <a:ext cx="838080" cy="6249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txbx>
                        <w:txbxContent>
                          <w:p>
                            <w:pPr>
                              <w:pStyle w:val="Style24"/>
                              <w:jc w:val="left"/>
                              <w:rPr>
                                <w:color w:val="000000" w:themeColor="text1"/>
                                <w:sz w:val="16"/>
                              </w:rPr>
                            </w:pPr>
                            <w:r>
                              <w:rPr>
                                <w:color w:val="000000" w:themeColor="text1"/>
                                <w:sz w:val="16"/>
                              </w:rPr>
                              <w:t>処理</w:t>
                            </w:r>
                          </w:p>
                        </w:txbxContent>
                      </wps:txbx>
                      <wps:bodyPr tIns="0">
                        <a:noAutofit/>
                      </wps:bodyPr>
                    </wps:wsp>
                  </a:graphicData>
                </a:graphic>
              </wp:anchor>
            </w:drawing>
          </mc:Choice>
          <mc:Fallback>
            <w:pict>
              <v:rect id="shape_0" ID="正方形/長方形 1" fillcolor="white" stroked="t" style="position:absolute;margin-left:313.35pt;margin-top:5.25pt;width:65.95pt;height:49.15pt">
                <w10:wrap type="square"/>
                <v:fill o:detectmouseclick="t" type="solid" color2="black"/>
                <v:stroke color="black" weight="12600" joinstyle="miter" endcap="flat"/>
                <v:textbox>
                  <w:txbxContent>
                    <w:p>
                      <w:pPr>
                        <w:pStyle w:val="Style24"/>
                        <w:jc w:val="left"/>
                        <w:rPr>
                          <w:color w:val="000000" w:themeColor="text1"/>
                          <w:sz w:val="16"/>
                        </w:rPr>
                      </w:pPr>
                      <w:r>
                        <w:rPr>
                          <w:color w:val="000000" w:themeColor="text1"/>
                          <w:sz w:val="16"/>
                        </w:rPr>
                        <w:t>処理</w:t>
                      </w:r>
                    </w:p>
                  </w:txbxContent>
                </v:textbox>
              </v:rect>
            </w:pict>
          </mc:Fallback>
        </mc:AlternateContent>
        <mc:AlternateContent>
          <mc:Choice Requires="wps">
            <w:drawing>
              <wp:anchor behindDoc="0" distT="0" distB="0" distL="0" distR="0" simplePos="0" locked="0" layoutInCell="1" allowOverlap="1" relativeHeight="3" wp14:anchorId="545B5C0C">
                <wp:simplePos x="0" y="0"/>
                <wp:positionH relativeFrom="column">
                  <wp:posOffset>4823460</wp:posOffset>
                </wp:positionH>
                <wp:positionV relativeFrom="paragraph">
                  <wp:posOffset>68580</wp:posOffset>
                </wp:positionV>
                <wp:extent cx="838835" cy="625475"/>
                <wp:effectExtent l="0" t="0" r="19050" b="22860"/>
                <wp:wrapNone/>
                <wp:docPr id="7" name="正方形/長方形 5"/>
                <a:graphic xmlns:a="http://schemas.openxmlformats.org/drawingml/2006/main">
                  <a:graphicData uri="http://schemas.microsoft.com/office/word/2010/wordprocessingShape">
                    <wps:wsp>
                      <wps:cNvSpPr/>
                      <wps:spPr>
                        <a:xfrm>
                          <a:off x="0" y="0"/>
                          <a:ext cx="838080" cy="6249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wps:style>
                      <wps:txbx>
                        <w:txbxContent>
                          <w:p>
                            <w:pPr>
                              <w:pStyle w:val="Style24"/>
                              <w:rPr>
                                <w:color w:val="000000" w:themeColor="text1"/>
                                <w:sz w:val="16"/>
                              </w:rPr>
                            </w:pPr>
                            <w:r>
                              <w:rPr>
                                <w:color w:val="000000" w:themeColor="text1"/>
                                <w:sz w:val="16"/>
                              </w:rPr>
                              <w:t>確認</w:t>
                            </w:r>
                          </w:p>
                        </w:txbxContent>
                      </wps:txbx>
                      <wps:bodyPr tIns="0">
                        <a:noAutofit/>
                      </wps:bodyPr>
                    </wps:wsp>
                  </a:graphicData>
                </a:graphic>
              </wp:anchor>
            </w:drawing>
          </mc:Choice>
          <mc:Fallback>
            <w:pict>
              <v:rect id="shape_0" ID="正方形/長方形 5" fillcolor="white" stroked="t" style="position:absolute;margin-left:379.8pt;margin-top:5.4pt;width:65.95pt;height:49.15pt" wp14:anchorId="545B5C0C">
                <w10:wrap type="square"/>
                <v:fill o:detectmouseclick="t" type="solid" color2="black"/>
                <v:stroke color="black" weight="12600" joinstyle="miter" endcap="flat"/>
                <v:textbox>
                  <w:txbxContent>
                    <w:p>
                      <w:pPr>
                        <w:pStyle w:val="Style24"/>
                        <w:rPr>
                          <w:color w:val="000000" w:themeColor="text1"/>
                          <w:sz w:val="16"/>
                        </w:rPr>
                      </w:pPr>
                      <w:r>
                        <w:rPr>
                          <w:color w:val="000000" w:themeColor="text1"/>
                          <w:sz w:val="16"/>
                        </w:rPr>
                        <w:t>確認</w:t>
                      </w:r>
                    </w:p>
                  </w:txbxContent>
                </v:textbox>
              </v:rect>
            </w:pict>
          </mc:Fallback>
        </mc:AlternateContent>
      </w:r>
    </w:p>
    <w:sectPr>
      <w:type w:val="nextPage"/>
      <w:pgSz w:w="11906" w:h="16838"/>
      <w:pgMar w:left="1701" w:right="1701" w:header="0" w:top="567" w:footer="0" w:bottom="85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Liberation Sans">
    <w:altName w:val="Arial"/>
    <w:charset w:val="01"/>
    <w:family w:val="swiss"/>
    <w:pitch w:val="variable"/>
  </w:font>
  <w:font w:name="ＭＳ Ｐゴシック">
    <w:charset w:val="01"/>
    <w:family w:val="roman"/>
    <w:pitch w:val="variable"/>
  </w:font>
  <w:font w:name="BIZ UDPゴシック">
    <w:charset w:val="01"/>
    <w:family w:val="roman"/>
    <w:pitch w:val="variable"/>
  </w:font>
  <w:font w:name="ＭＳ 明朝">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lvl w:ilvl="0">
      <w:numFmt w:val="bullet"/>
      <w:lvlText w:val="□"/>
      <w:lvlJc w:val="left"/>
      <w:pPr>
        <w:tabs>
          <w:tab w:val="num" w:pos="0"/>
        </w:tabs>
        <w:ind w:left="570" w:hanging="360"/>
      </w:pPr>
      <w:rPr>
        <w:rFonts w:ascii="ＭＳ 明朝" w:hAnsi="ＭＳ 明朝" w:cs="ＭＳ 明朝" w:hint="default"/>
      </w:rPr>
    </w:lvl>
    <w:lvl w:ilvl="1">
      <w:start w:val="1"/>
      <w:numFmt w:val="bullet"/>
      <w:lvlText w:val=""/>
      <w:lvlJc w:val="left"/>
      <w:pPr>
        <w:tabs>
          <w:tab w:val="num" w:pos="0"/>
        </w:tabs>
        <w:ind w:left="1050" w:hanging="420"/>
      </w:pPr>
      <w:rPr>
        <w:rFonts w:ascii="Wingdings" w:hAnsi="Wingdings" w:cs="Wingdings" w:hint="default"/>
      </w:rPr>
    </w:lvl>
    <w:lvl w:ilvl="2">
      <w:start w:val="1"/>
      <w:numFmt w:val="bullet"/>
      <w:lvlText w:val=""/>
      <w:lvlJc w:val="left"/>
      <w:pPr>
        <w:tabs>
          <w:tab w:val="num" w:pos="0"/>
        </w:tabs>
        <w:ind w:left="1470" w:hanging="420"/>
      </w:pPr>
      <w:rPr>
        <w:rFonts w:ascii="Wingdings" w:hAnsi="Wingdings" w:cs="Wingdings" w:hint="default"/>
      </w:rPr>
    </w:lvl>
    <w:lvl w:ilvl="3">
      <w:start w:val="1"/>
      <w:numFmt w:val="bullet"/>
      <w:lvlText w:val=""/>
      <w:lvlJc w:val="left"/>
      <w:pPr>
        <w:tabs>
          <w:tab w:val="num" w:pos="0"/>
        </w:tabs>
        <w:ind w:left="1890" w:hanging="420"/>
      </w:pPr>
      <w:rPr>
        <w:rFonts w:ascii="Wingdings" w:hAnsi="Wingdings" w:cs="Wingdings" w:hint="default"/>
      </w:rPr>
    </w:lvl>
    <w:lvl w:ilvl="4">
      <w:start w:val="1"/>
      <w:numFmt w:val="bullet"/>
      <w:lvlText w:val=""/>
      <w:lvlJc w:val="left"/>
      <w:pPr>
        <w:tabs>
          <w:tab w:val="num" w:pos="0"/>
        </w:tabs>
        <w:ind w:left="2310" w:hanging="420"/>
      </w:pPr>
      <w:rPr>
        <w:rFonts w:ascii="Wingdings" w:hAnsi="Wingdings" w:cs="Wingdings" w:hint="default"/>
      </w:rPr>
    </w:lvl>
    <w:lvl w:ilvl="5">
      <w:start w:val="1"/>
      <w:numFmt w:val="bullet"/>
      <w:lvlText w:val=""/>
      <w:lvlJc w:val="left"/>
      <w:pPr>
        <w:tabs>
          <w:tab w:val="num" w:pos="0"/>
        </w:tabs>
        <w:ind w:left="2730" w:hanging="420"/>
      </w:pPr>
      <w:rPr>
        <w:rFonts w:ascii="Wingdings" w:hAnsi="Wingdings" w:cs="Wingdings" w:hint="default"/>
      </w:rPr>
    </w:lvl>
    <w:lvl w:ilvl="6">
      <w:start w:val="1"/>
      <w:numFmt w:val="bullet"/>
      <w:lvlText w:val=""/>
      <w:lvlJc w:val="left"/>
      <w:pPr>
        <w:tabs>
          <w:tab w:val="num" w:pos="0"/>
        </w:tabs>
        <w:ind w:left="3150" w:hanging="420"/>
      </w:pPr>
      <w:rPr>
        <w:rFonts w:ascii="Wingdings" w:hAnsi="Wingdings" w:cs="Wingdings" w:hint="default"/>
      </w:rPr>
    </w:lvl>
    <w:lvl w:ilvl="7">
      <w:start w:val="1"/>
      <w:numFmt w:val="bullet"/>
      <w:lvlText w:val=""/>
      <w:lvlJc w:val="left"/>
      <w:pPr>
        <w:tabs>
          <w:tab w:val="num" w:pos="0"/>
        </w:tabs>
        <w:ind w:left="3570" w:hanging="420"/>
      </w:pPr>
      <w:rPr>
        <w:rFonts w:ascii="Wingdings" w:hAnsi="Wingdings" w:cs="Wingdings" w:hint="default"/>
      </w:rPr>
    </w:lvl>
    <w:lvl w:ilvl="8">
      <w:start w:val="1"/>
      <w:numFmt w:val="bullet"/>
      <w:lvlText w:val=""/>
      <w:lvlJc w:val="left"/>
      <w:pPr>
        <w:tabs>
          <w:tab w:val="num" w:pos="0"/>
        </w:tabs>
        <w:ind w:left="3990" w:hanging="420"/>
      </w:pPr>
      <w:rPr>
        <w:rFonts w:ascii="Wingdings" w:hAnsi="Wingdings" w:cs="Wingdings" w:hint="default"/>
      </w:rPr>
    </w:lvl>
  </w:abstractNum>
  <w:abstractNum w:abstractNumId="3">
    <w:lvl w:ilvl="0">
      <w:numFmt w:val="bullet"/>
      <w:lvlText w:val="□"/>
      <w:lvlJc w:val="left"/>
      <w:pPr>
        <w:tabs>
          <w:tab w:val="num" w:pos="0"/>
        </w:tabs>
        <w:ind w:left="360" w:hanging="360"/>
      </w:pPr>
      <w:rPr>
        <w:rFonts w:ascii="ＭＳ 明朝" w:hAnsi="ＭＳ 明朝" w:cs="ＭＳ 明朝"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6"/>
    <w:uiPriority w:val="99"/>
    <w:qFormat/>
    <w:rsid w:val="006f629a"/>
    <w:rPr>
      <w:kern w:val="2"/>
      <w:sz w:val="21"/>
      <w:szCs w:val="24"/>
    </w:rPr>
  </w:style>
  <w:style w:type="character" w:styleId="Style15" w:customStyle="1">
    <w:name w:val="フッター (文字)"/>
    <w:basedOn w:val="DefaultParagraphFont"/>
    <w:link w:val="a8"/>
    <w:uiPriority w:val="99"/>
    <w:qFormat/>
    <w:rsid w:val="006f629a"/>
    <w:rPr>
      <w:kern w:val="2"/>
      <w:sz w:val="21"/>
      <w:szCs w:val="24"/>
    </w:rPr>
  </w:style>
  <w:style w:type="paragraph" w:styleId="Style16">
    <w:name w:val="見出し"/>
    <w:basedOn w:val="Normal"/>
    <w:next w:val="Style17"/>
    <w:qFormat/>
    <w:pPr>
      <w:keepNext w:val="true"/>
      <w:spacing w:before="240" w:after="120"/>
    </w:pPr>
    <w:rPr>
      <w:rFonts w:ascii="Liberation Sans" w:hAnsi="Liberation Sans" w:eastAsia="Noto Sans CJK JP"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索引"/>
    <w:basedOn w:val="Normal"/>
    <w:qFormat/>
    <w:pPr>
      <w:suppressLineNumbers/>
    </w:pPr>
    <w:rPr>
      <w:rFonts w:cs="Lohit Devanagari"/>
    </w:rPr>
  </w:style>
  <w:style w:type="paragraph" w:styleId="NoteHeading">
    <w:name w:val="Note Heading"/>
    <w:basedOn w:val="Normal"/>
    <w:next w:val="Normal"/>
    <w:semiHidden/>
    <w:qFormat/>
    <w:pPr>
      <w:jc w:val="center"/>
    </w:pPr>
    <w:rPr/>
  </w:style>
  <w:style w:type="paragraph" w:styleId="Closing">
    <w:name w:val="Closing"/>
    <w:basedOn w:val="Normal"/>
    <w:semiHidden/>
    <w:qFormat/>
    <w:pPr>
      <w:jc w:val="right"/>
    </w:pPr>
    <w:rPr/>
  </w:style>
  <w:style w:type="paragraph" w:styleId="ListParagraph">
    <w:name w:val="List Paragraph"/>
    <w:basedOn w:val="Normal"/>
    <w:uiPriority w:val="34"/>
    <w:qFormat/>
    <w:rsid w:val="00d25696"/>
    <w:pPr>
      <w:ind w:left="840" w:hanging="0"/>
    </w:pPr>
    <w:rPr/>
  </w:style>
  <w:style w:type="paragraph" w:styleId="NormalWeb">
    <w:name w:val="Normal (Web)"/>
    <w:basedOn w:val="Normal"/>
    <w:uiPriority w:val="99"/>
    <w:semiHidden/>
    <w:unhideWhenUsed/>
    <w:qFormat/>
    <w:rsid w:val="00906e55"/>
    <w:pPr>
      <w:widowControl/>
      <w:spacing w:beforeAutospacing="1" w:afterAutospacing="1"/>
      <w:jc w:val="left"/>
    </w:pPr>
    <w:rPr>
      <w:rFonts w:ascii="ＭＳ Ｐゴシック" w:hAnsi="ＭＳ Ｐゴシック" w:eastAsia="ＭＳ Ｐゴシック" w:cs="ＭＳ Ｐゴシック"/>
      <w:kern w:val="0"/>
      <w:sz w:val="24"/>
    </w:rPr>
  </w:style>
  <w:style w:type="paragraph" w:styleId="Style21">
    <w:name w:val="ヘッダーとフッター"/>
    <w:basedOn w:val="Normal"/>
    <w:qFormat/>
    <w:pPr/>
    <w:rPr/>
  </w:style>
  <w:style w:type="paragraph" w:styleId="Style22">
    <w:name w:val="Header"/>
    <w:basedOn w:val="Normal"/>
    <w:link w:val="a7"/>
    <w:uiPriority w:val="99"/>
    <w:unhideWhenUsed/>
    <w:rsid w:val="006f629a"/>
    <w:pPr>
      <w:tabs>
        <w:tab w:val="clear" w:pos="840"/>
        <w:tab w:val="center" w:pos="4252" w:leader="none"/>
        <w:tab w:val="right" w:pos="8504" w:leader="none"/>
      </w:tabs>
      <w:snapToGrid w:val="false"/>
    </w:pPr>
    <w:rPr/>
  </w:style>
  <w:style w:type="paragraph" w:styleId="Style23">
    <w:name w:val="Footer"/>
    <w:basedOn w:val="Normal"/>
    <w:link w:val="a9"/>
    <w:uiPriority w:val="99"/>
    <w:unhideWhenUsed/>
    <w:rsid w:val="006f629a"/>
    <w:pPr>
      <w:tabs>
        <w:tab w:val="clear" w:pos="840"/>
        <w:tab w:val="center" w:pos="4252" w:leader="none"/>
        <w:tab w:val="right" w:pos="8504" w:leader="none"/>
      </w:tabs>
      <w:snapToGrid w:val="false"/>
    </w:pPr>
    <w:rPr/>
  </w:style>
  <w:style w:type="paragraph" w:styleId="Style24">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EC19A-E281-4B20-97A8-E071A360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LibreOffice/6.4.7.2$Linux_X86_64 LibreOffice_project/40$Build-2</Application>
  <Pages>1</Pages>
  <Words>938</Words>
  <Characters>938</Characters>
  <CharactersWithSpaces>1105</CharactersWithSpaces>
  <Paragraphs>61</Paragraphs>
  <Company>長岡京市役所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2025-08-15T05:10:00Z</dcterms:created>
  <dc:creator>User</dc:creator>
  <dc:description/>
  <dc:language>ja-JP</dc:language>
  <cp:lastModifiedBy/>
  <cp:lastPrinted>2025-08-15T05:29:00Z</cp:lastPrinted>
  <dcterms:modified xsi:type="dcterms:W3CDTF">2025-10-01T10:37:28Z</dcterms:modified>
  <cp:revision>8</cp:revision>
  <dc:subject/>
  <dc:title>長岡京市国民健康保険における擬制世帯の世帯主変更事務取扱要領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長岡京市役所</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